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ED6BCA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9"/>
        <w:gridCol w:w="1276"/>
        <w:gridCol w:w="1843"/>
        <w:gridCol w:w="5386"/>
        <w:gridCol w:w="1708"/>
        <w:gridCol w:w="3584"/>
        <w:gridCol w:w="1654"/>
        <w:gridCol w:w="3402"/>
        <w:gridCol w:w="1485"/>
      </w:tblGrid>
      <w:tr w:rsidR="006534F5" w:rsidTr="0073270C">
        <w:trPr>
          <w:trHeight w:val="614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綜合活動(□家政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F17C5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D10FAA"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D10FAA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="002165C5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73270C">
        <w:trPr>
          <w:trHeight w:val="83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F17C50">
              <w:rPr>
                <w:rFonts w:ascii="標楷體" w:eastAsia="標楷體" w:hAnsi="標楷體" w:cs="標楷體"/>
                <w:color w:val="000000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ED6BCA" w:rsidRDefault="00ED6BCA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</w:t>
            </w:r>
            <w:r w:rsidR="009A7B2F">
              <w:rPr>
                <w:rFonts w:ascii="標楷體" w:eastAsia="標楷體" w:hAnsi="標楷體" w:cs="標楷體"/>
                <w:color w:val="000000"/>
              </w:rPr>
              <w:t>週</w:t>
            </w:r>
            <w:r w:rsidRPr="00ED6BCA">
              <w:rPr>
                <w:rFonts w:ascii="標楷體" w:eastAsia="標楷體" w:hAnsi="標楷體" w:cs="標楷體"/>
                <w:color w:val="000000"/>
                <w:u w:val="single"/>
              </w:rPr>
              <w:t xml:space="preserve"> 1 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C2453A" w:rsidTr="00C2453A">
        <w:trPr>
          <w:trHeight w:val="556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53A" w:rsidRDefault="00C2453A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2453A" w:rsidRDefault="00C2453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綜-J-A3:因應社會變遷與環境風險，檢核、評估學習及生活計畫，發揮創新思維，運用最佳策略，保護自我與他人。</w:t>
            </w:r>
          </w:p>
          <w:p w:rsidR="00C2453A" w:rsidRDefault="00C2453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綜-J-C1:探索人與環境的關係，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畫、執行服務學習和戶外學習活動，落實公民關懷並反思環境永續的行動價值。</w:t>
            </w:r>
          </w:p>
          <w:p w:rsidR="00C2453A" w:rsidRDefault="00C2453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綜-J-C3:探索世界各地的生活方式，理解、尊重及關懷不同文化及族群，展現多元社會中應具備的生活能力。</w:t>
            </w:r>
          </w:p>
        </w:tc>
      </w:tr>
      <w:tr w:rsidR="00C2453A" w:rsidTr="00C2453A">
        <w:trPr>
          <w:trHeight w:val="429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53A" w:rsidRDefault="00C245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2453A" w:rsidRDefault="00C2453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  <w:p w:rsidR="00C2453A" w:rsidRDefault="00C2453A" w:rsidP="00C2453A">
            <w:pPr>
              <w:pStyle w:val="Web"/>
              <w:numPr>
                <w:ilvl w:val="0"/>
                <w:numId w:val="4"/>
              </w:numPr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提升在野外情境中的創新與應變的能力，並反思野外生活對永續環保的意義。</w:t>
            </w:r>
          </w:p>
          <w:p w:rsidR="00C2453A" w:rsidRDefault="00C2453A" w:rsidP="00C2453A">
            <w:pPr>
              <w:pStyle w:val="Web"/>
              <w:numPr>
                <w:ilvl w:val="0"/>
                <w:numId w:val="4"/>
              </w:numPr>
              <w:spacing w:before="0" w:after="0"/>
              <w:jc w:val="both"/>
            </w:pPr>
            <w:r w:rsidRPr="00C2453A">
              <w:rPr>
                <w:rFonts w:ascii="標楷體" w:eastAsia="標楷體" w:hAnsi="標楷體" w:hint="eastAsia"/>
                <w:color w:val="000000"/>
              </w:rPr>
              <w:t>認識</w:t>
            </w:r>
            <w:proofErr w:type="gramStart"/>
            <w:r w:rsidRPr="00C2453A">
              <w:rPr>
                <w:rFonts w:ascii="標楷體" w:eastAsia="標楷體" w:hAnsi="標楷體" w:hint="eastAsia"/>
                <w:color w:val="000000"/>
              </w:rPr>
              <w:t>國內外童</w:t>
            </w:r>
            <w:proofErr w:type="gramEnd"/>
            <w:r w:rsidRPr="00C2453A">
              <w:rPr>
                <w:rFonts w:ascii="標楷體" w:eastAsia="標楷體" w:hAnsi="標楷體" w:hint="eastAsia"/>
                <w:color w:val="000000"/>
              </w:rPr>
              <w:t>軍活動</w:t>
            </w:r>
            <w:proofErr w:type="gramStart"/>
            <w:r w:rsidRPr="00C2453A">
              <w:rPr>
                <w:rFonts w:ascii="標楷體" w:eastAsia="標楷體" w:hAnsi="標楷體" w:hint="eastAsia"/>
                <w:color w:val="000000"/>
              </w:rPr>
              <w:t>的始源與</w:t>
            </w:r>
            <w:proofErr w:type="gramEnd"/>
            <w:r w:rsidRPr="00C2453A">
              <w:rPr>
                <w:rFonts w:ascii="標楷體" w:eastAsia="標楷體" w:hAnsi="標楷體" w:hint="eastAsia"/>
                <w:color w:val="000000"/>
              </w:rPr>
              <w:t>理念，並發展個人對於國際事務的認同感，進而願意從事國際服務。</w:t>
            </w:r>
          </w:p>
          <w:p w:rsidR="00C2453A" w:rsidRDefault="00C2453A" w:rsidP="00C2453A">
            <w:pPr>
              <w:pStyle w:val="Web"/>
              <w:numPr>
                <w:ilvl w:val="0"/>
                <w:numId w:val="4"/>
              </w:numPr>
              <w:spacing w:before="0" w:after="0"/>
              <w:jc w:val="both"/>
            </w:pPr>
            <w:r w:rsidRPr="00C2453A">
              <w:rPr>
                <w:rFonts w:ascii="標楷體" w:eastAsia="標楷體" w:hAnsi="標楷體" w:hint="eastAsia"/>
                <w:color w:val="000000"/>
              </w:rPr>
              <w:t>提升環境覺知，並了解作為人類的使命，促進環境行動經驗。</w:t>
            </w:r>
          </w:p>
          <w:p w:rsidR="00C2453A" w:rsidRDefault="00C2453A" w:rsidP="00C2453A">
            <w:pPr>
              <w:pStyle w:val="Web"/>
              <w:numPr>
                <w:ilvl w:val="0"/>
                <w:numId w:val="4"/>
              </w:numPr>
              <w:spacing w:before="0" w:after="0"/>
              <w:jc w:val="both"/>
            </w:pPr>
            <w:proofErr w:type="gramStart"/>
            <w:r w:rsidRPr="00C2453A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C2453A">
              <w:rPr>
                <w:rFonts w:ascii="標楷體" w:eastAsia="標楷體" w:hAnsi="標楷體" w:hint="eastAsia"/>
                <w:color w:val="000000"/>
              </w:rPr>
              <w:t>畫適合自己的戶外休閒活動並落實於生活中。</w:t>
            </w:r>
          </w:p>
        </w:tc>
      </w:tr>
      <w:tr w:rsidR="006534F5" w:rsidTr="00924208">
        <w:trPr>
          <w:trHeight w:val="505"/>
          <w:jc w:val="center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2165C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73270C">
        <w:trPr>
          <w:trHeight w:val="697"/>
          <w:jc w:val="center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24F0" w:rsidTr="00DB3326">
        <w:trPr>
          <w:trHeight w:val="371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0"/>
              <w:id w:val="-863904099"/>
            </w:sdtPr>
            <w:sdtEndPr/>
            <w:sdtContent>
              <w:p w:rsidR="001724F0" w:rsidRDefault="001724F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1724F0" w:rsidRDefault="001724F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一</w:t>
                </w:r>
              </w:p>
              <w:p w:rsidR="001724F0" w:rsidRDefault="001724F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1724F0" w:rsidRDefault="001724F0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4F0" w:rsidRDefault="001724F0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4F0" w:rsidRPr="001724F0" w:rsidRDefault="001724F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1724F0" w:rsidRPr="001724F0" w:rsidRDefault="001724F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1724F0" w:rsidRPr="001724F0" w:rsidRDefault="001724F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1724F0" w:rsidRPr="001724F0" w:rsidRDefault="001724F0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露營新思維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4F0" w:rsidRDefault="001724F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1724F0" w:rsidRDefault="001724F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1724F0" w:rsidRDefault="001724F0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2d-IV-2</w:t>
            </w:r>
          </w:p>
          <w:p w:rsidR="001724F0" w:rsidRDefault="001724F0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欣賞多元的生活文化，運用美學於日常生活中，展現美感。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4F0" w:rsidRPr="001724F0" w:rsidRDefault="001724F0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1724F0" w:rsidRPr="001724F0" w:rsidRDefault="001724F0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1724F0" w:rsidRPr="001724F0" w:rsidRDefault="001724F0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童Db-IV-2</w:t>
            </w:r>
          </w:p>
          <w:p w:rsidR="001724F0" w:rsidRPr="001724F0" w:rsidRDefault="001724F0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人文環境之美的欣賞、維護與保護。</w:t>
            </w:r>
          </w:p>
          <w:p w:rsidR="001724F0" w:rsidRPr="001724F0" w:rsidRDefault="001724F0" w:rsidP="009B49E7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1724F0" w:rsidRPr="001724F0" w:rsidRDefault="001724F0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4F0" w:rsidRPr="001724F0" w:rsidRDefault="001724F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1724F0" w:rsidRPr="001724F0" w:rsidRDefault="001724F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1724F0" w:rsidRPr="001724F0" w:rsidRDefault="001724F0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4F0" w:rsidRDefault="001724F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1724F0" w:rsidRDefault="001724F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1724F0" w:rsidRDefault="001724F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1724F0" w:rsidRDefault="001724F0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4F0" w:rsidRPr="005826AE" w:rsidRDefault="001724F0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B50E7F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露營新思維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欣賞多元的生活文化，運用美學於日常生活中，展現美感。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人文環境之美的欣賞、維護與保護。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露營新思維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欣賞多元的生活文化，運用美學於日常生活中，展現美感。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人文環境之美的欣賞、維護與保護。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085639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204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露營新思維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欣賞多元的生活文化，運用美學於日常生活中，展現美感。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人文環境之美的欣賞、維護與保護。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65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原創好料理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071E5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原創好料理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 w:rsidP="00672EC8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C2453A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 w:line="147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原創好料理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>
            <w:pPr>
              <w:pStyle w:val="Web"/>
              <w:spacing w:before="0" w:after="0" w:line="147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</w:t>
            </w: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</w:p>
          <w:p w:rsidR="00BD20A9" w:rsidRPr="001724F0" w:rsidRDefault="00BD20A9">
            <w:pPr>
              <w:pStyle w:val="Web"/>
              <w:spacing w:before="0" w:after="0" w:line="147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26632A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原創好料理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 w:rsidP="00672EC8">
            <w:pPr>
              <w:pStyle w:val="Web"/>
              <w:spacing w:before="0" w:after="0" w:line="16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作創客趣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4236AD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作創客趣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作創客趣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1E344B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作創客趣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戶外創客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作創客趣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露營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活動中永續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環保的探究、執行與省思。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家Cc-IV-2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生活用品的創意設計與製作，以及個人興趣與能力的覺察。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輔Bc-IV-1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主動探究問題、高層次思考的培養與創新能力的運用。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A902B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「童」探世界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3c-IV-2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展現多元社會生活中所應具備的能力。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國內童軍與青少年活動的認識及參與，以增進生活能力。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世界童軍活動資訊的蒐集與分享，以培養國際觀與全球關懷。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童軍國際交流活動的認識與理解，並能選擇適合的參與方式。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14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「童」探世界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  <w:p w:rsidR="00BD20A9" w:rsidRDefault="00BD20A9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3c-IV-2</w:t>
            </w:r>
          </w:p>
          <w:p w:rsidR="00BD20A9" w:rsidRDefault="00BD20A9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展現多元社會生活中所應具備的能力。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國內童軍與青少年活動的認識及參與，以增進生活能力。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世界童軍活動資訊的蒐集與分享，以培養國際觀與全球關懷。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童軍國際交流活動的認識與理解，並能選擇適合的參與方式。</w:t>
            </w:r>
          </w:p>
          <w:p w:rsidR="00BD20A9" w:rsidRPr="001724F0" w:rsidRDefault="00BD20A9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662715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「童」探世界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3c-IV-2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展現多元社會生活中所應具備的能力。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國內童軍與青少年活動的認識及參與，以增進生活能力。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世界童軍活動資訊的蒐集與分享，以培養國際觀與全球關懷。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童Ab-IV-3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童軍國際交流活動的認識與理解，並能選擇適合的參與方式。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 w:rsidP="00672EC8">
            <w:pPr>
              <w:pStyle w:val="Web"/>
              <w:spacing w:before="0" w:after="0" w:line="114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 w:rsidP="00672EC8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「童」去服務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3b-IV-1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童Ba-IV-1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服務學習的意義、價值與信念的理解及落實。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服務活動方案的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畫與執行。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服務活動的反思與多元能力的展現。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童Bb-IV-4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國際服務活動的參與及文化交流。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3112C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1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「童」去服務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3b-IV-1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服務學習的意義、價值與信念的理解及落實。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服務活動方案的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畫與執行。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服務活動的反思與多元能力的展現。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童Bb-IV-4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國際服務活動的參與及文化交流。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8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「童」去服務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3b-IV-1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童Ba-IV-1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服務學習的意義、價值與信念的理解及落實。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服務活動方案的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畫與執行。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服務活動的反思與多元能力的展現。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童Bb-IV-4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國際服務活動的參與及文化交流。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輔Dd-IV-3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國J4:尊重與欣賞世界不同文化的價值。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C2453A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與童軍逛世界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「童」去服務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3b-IV-1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3c-IV-1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探索世界各地的生活方式，展現自己對國際文化的理解與尊重。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服務學習的意義、價值與信念的理解及落實。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服務活動方案的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畫與執行。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服務活動的反思與多元能力的展現。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童Bb-IV-4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國際服務活動的參與及文化交流。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輔Dd-IV-3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多元文化社會的互動與關懷。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【多元文化教育】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多J4:了解不同群體間如何看待彼此的文化。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多J8:探討不同文化接觸時可能產生的衝突、融合或創新。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【國際教育】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國J4:尊重與欣賞世界不同文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化的價值。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國J6:具備參與國際交流活動的能力。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國J9:尊重與維護不同文化群體的人權與尊嚴。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5826AE" w:rsidRDefault="00BD20A9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11"/>
              <w:id w:val="72863142"/>
            </w:sdtPr>
            <w:sdtContent>
              <w:p w:rsidR="00BD20A9" w:rsidRDefault="00BD20A9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BD20A9" w:rsidRDefault="00BD20A9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二</w:t>
                </w:r>
              </w:p>
              <w:p w:rsidR="00BD20A9" w:rsidRDefault="00BD20A9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BD20A9" w:rsidRDefault="00BD20A9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35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地球危機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家Aa-IV-3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飲食行為與環境永續之關聯、實踐策略及行動。</w:t>
            </w:r>
          </w:p>
          <w:p w:rsidR="00BD20A9" w:rsidRPr="001724F0" w:rsidRDefault="00BD20A9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輔Ac-IV-2</w:t>
            </w:r>
          </w:p>
          <w:p w:rsidR="00BD20A9" w:rsidRPr="001724F0" w:rsidRDefault="00BD20A9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珍惜、尊重與善待各種生命。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海J18:探討人類活動對海洋生態的影響。</w:t>
            </w:r>
          </w:p>
          <w:p w:rsidR="00BD20A9" w:rsidRDefault="00BD20A9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B24CB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地球危機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家Aa-IV-3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飲食行為與環境永續之關聯、實踐策略及行動。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輔Ac-IV-2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珍惜、尊重與善待各種生命。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海J18:探討人類活動對海洋生態的影響。</w:t>
            </w:r>
          </w:p>
          <w:p w:rsidR="00BD20A9" w:rsidRDefault="00BD20A9" w:rsidP="00672EC8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9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地球危機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家Aa-IV-3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飲食行為與環境永續之關聯、實踐策略及行動。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輔Ac-IV-2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珍惜、尊重與善待各種生命。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BD20A9" w:rsidRPr="001724F0" w:rsidRDefault="00BD20A9" w:rsidP="00672EC8">
            <w:pPr>
              <w:pStyle w:val="Web"/>
              <w:spacing w:before="0" w:after="0" w:line="135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海J18:探討人類活動對海洋生態的影響。</w:t>
            </w:r>
          </w:p>
          <w:p w:rsidR="00BD20A9" w:rsidRDefault="00BD20A9" w:rsidP="00672EC8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7E6DC1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B3602B">
            <w:pPr>
              <w:pStyle w:val="Web"/>
              <w:spacing w:before="0" w:after="0" w:line="196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我與永續的距離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B3602B">
            <w:pPr>
              <w:pStyle w:val="Web"/>
              <w:spacing w:before="0" w:after="0" w:line="19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B3602B">
            <w:pPr>
              <w:pStyle w:val="Web"/>
              <w:spacing w:before="0" w:after="0" w:line="19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 w:rsidP="00B3602B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 w:rsidP="00B3602B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B3602B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B3602B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B3602B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B3602B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 w:rsidP="00B3602B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 w:rsidP="00B3602B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 w:rsidP="00B3602B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海J18:探討人類活動對海洋生態的影響。</w:t>
            </w:r>
          </w:p>
          <w:p w:rsidR="00BD20A9" w:rsidRDefault="00BD20A9" w:rsidP="00B3602B">
            <w:pPr>
              <w:pStyle w:val="Web"/>
              <w:spacing w:before="0" w:after="0" w:line="19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我與永續的距離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海J18:探討人類活動對海洋生態的影響。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813551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永續環境EMBA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我與永續的距離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國際環境議題的理解、參與及省思。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童Da-IV-2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人類與生活環境互動關係的理解，及永續發展策略的實踐與省思。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環J2:了解人與周遭動物的互動關係，認識動物需求，並關切動物福利。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環J5:了解聯合國推動永續發展的背景與趨勢。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【海洋教育】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海J18:探討人類活動對海洋生態的影響。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海J19:了解海洋資源之有限性，保護海洋環境。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BD20A9" w:rsidRDefault="00BD20A9">
            <w:pPr>
              <w:pStyle w:val="Web"/>
              <w:spacing w:before="0" w:after="0" w:line="7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休閒不一Young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有效蒐集、分析及開發各項資源，做出合宜的決定與運用。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5739C7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休閒不一Young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有效蒐集、分析及開發各項資源，做出合宜的決定與運用。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休閒不一Young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有效蒐集、分析及開發各項資源，做出合宜的決定與運用。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083C1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休閒不一Young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2c-IV-2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有效蒐集、分析及開發各項資源，做出合宜的決定與運用。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青春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樂活趣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092D57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138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青春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樂活趣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青春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樂活趣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童Cc-IV-2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童Db-IV-3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35774E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E952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驪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歌輕唱休閒瘋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C2453A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驪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歌輕唱休閒瘋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D87EA0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驪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歌輕唱休閒瘋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672E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672EC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8B1C81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Pr="001724F0" w:rsidRDefault="00BD20A9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驪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歌輕唱休閒瘋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  <w:bookmarkStart w:id="2" w:name="_GoBack"/>
            <w:bookmarkEnd w:id="2"/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C2453A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C2453A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團體溝通、互動與工作效能的提升。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實作評量</w:t>
            </w:r>
          </w:p>
          <w:p w:rsidR="00BD20A9" w:rsidRPr="001724F0" w:rsidRDefault="00BD20A9" w:rsidP="009B49E7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9B49E7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422057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pStyle w:val="Web"/>
              <w:spacing w:before="0" w:after="0" w:line="7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BD20A9">
            <w:pPr>
              <w:pStyle w:val="Web"/>
              <w:spacing w:before="0" w:after="0" w:line="135" w:lineRule="atLeast"/>
              <w:jc w:val="both"/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672EC8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672EC8">
            <w:pPr>
              <w:pStyle w:val="Web"/>
              <w:spacing w:before="0" w:after="0" w:line="70" w:lineRule="atLeast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8E2374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1719B0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第二主題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休閒百樂園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D20A9" w:rsidRDefault="00BD20A9" w:rsidP="001719B0">
            <w:pPr>
              <w:pStyle w:val="Web"/>
              <w:spacing w:before="0" w:after="0" w:line="135" w:lineRule="atLeast"/>
              <w:jc w:val="both"/>
            </w:pP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驪</w:t>
            </w:r>
            <w:proofErr w:type="gramEnd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歌輕唱休閒</w:t>
            </w:r>
            <w:proofErr w:type="gramStart"/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瘋</w:t>
            </w:r>
            <w:r>
              <w:rPr>
                <w:rFonts w:ascii="標楷體" w:eastAsia="標楷體" w:hAnsi="標楷體" w:hint="eastAsia"/>
                <w:color w:val="000000"/>
              </w:rPr>
              <w:t>段考週</w:t>
            </w:r>
            <w:proofErr w:type="gramEnd"/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1719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BD20A9" w:rsidRDefault="00BD20A9" w:rsidP="001719B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  <w:p w:rsidR="00BD20A9" w:rsidRDefault="00BD20A9" w:rsidP="001719B0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BD20A9" w:rsidRDefault="00BD20A9" w:rsidP="001719B0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童Cc-IV-2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戶外休閒活動知能的整合與運用。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童Dc-IV-1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戶外休閒活動中的環保策略與行動。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童Db-IV-3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友善環境的樂活旅行與遊憩活動。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輔Ba-IV-1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學習意義的探究與終身學習態度的培養。</w:t>
            </w:r>
          </w:p>
          <w:p w:rsidR="00BD20A9" w:rsidRPr="001724F0" w:rsidRDefault="00BD20A9" w:rsidP="001719B0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輔Dc-IV-2</w:t>
            </w:r>
          </w:p>
          <w:p w:rsidR="00BD20A9" w:rsidRPr="001724F0" w:rsidRDefault="00BD20A9" w:rsidP="001719B0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團體溝通、互動與工作效能的提升。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</w:p>
          <w:p w:rsidR="00BD20A9" w:rsidRPr="001724F0" w:rsidRDefault="00BD20A9" w:rsidP="001719B0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</w:p>
          <w:p w:rsidR="00BD20A9" w:rsidRPr="001724F0" w:rsidRDefault="00BD20A9" w:rsidP="001719B0">
            <w:pPr>
              <w:pStyle w:val="Web"/>
              <w:spacing w:before="0" w:after="0" w:line="70" w:lineRule="atLeast"/>
              <w:jc w:val="both"/>
              <w:rPr>
                <w:sz w:val="22"/>
                <w:szCs w:val="22"/>
              </w:rPr>
            </w:pPr>
            <w:r w:rsidRPr="00172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A9" w:rsidRDefault="00BD20A9" w:rsidP="001719B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BD20A9" w:rsidRDefault="00BD20A9" w:rsidP="001719B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D20A9" w:rsidRDefault="00BD20A9" w:rsidP="001719B0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BD20A9" w:rsidRDefault="00BD20A9" w:rsidP="001719B0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AF4042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9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E9523F">
            <w:pPr>
              <w:pStyle w:val="Web"/>
              <w:spacing w:before="0"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0D4711">
            <w:pPr>
              <w:jc w:val="both"/>
              <w:rPr>
                <w:rFonts w:ascii="新細明體" w:eastAsia="新細明體" w:hAnsi="新細明體" w:cs="新細明體"/>
                <w:sz w:val="1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0D4711">
            <w:pPr>
              <w:jc w:val="both"/>
              <w:rPr>
                <w:rFonts w:ascii="新細明體" w:eastAsia="新細明體" w:hAnsi="新細明體" w:cs="新細明體"/>
                <w:sz w:val="10"/>
                <w:szCs w:val="24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0D4711">
            <w:pPr>
              <w:jc w:val="both"/>
              <w:rPr>
                <w:rFonts w:ascii="新細明體" w:eastAsia="新細明體" w:hAnsi="新細明體" w:cs="新細明體"/>
                <w:sz w:val="10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0D4711">
            <w:pPr>
              <w:jc w:val="both"/>
              <w:rPr>
                <w:rFonts w:ascii="新細明體" w:eastAsia="新細明體" w:hAnsi="新細明體" w:cs="新細明體"/>
                <w:sz w:val="10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0D4711">
            <w:pPr>
              <w:jc w:val="both"/>
              <w:rPr>
                <w:rFonts w:ascii="新細明體" w:eastAsia="新細明體" w:hAnsi="新細明體" w:cs="新細明體"/>
                <w:sz w:val="1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D20A9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BD20A9" w:rsidRDefault="00BD20A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Pr="00DB3326" w:rsidRDefault="00BD20A9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1.電腦、影音音響設備</w:t>
            </w:r>
          </w:p>
          <w:p w:rsidR="00BD20A9" w:rsidRPr="00DB3326" w:rsidRDefault="00BD20A9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2.教學投影片、影音資料</w:t>
            </w:r>
          </w:p>
          <w:p w:rsidR="00BD20A9" w:rsidRPr="00DB3326" w:rsidRDefault="00BD20A9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3.網路資源等。</w:t>
            </w:r>
          </w:p>
          <w:p w:rsidR="00BD20A9" w:rsidRPr="00DB3326" w:rsidRDefault="00BD20A9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4.童軍所需用品(指北針、地圖、打火石、火柴、鍋具、</w:t>
            </w:r>
            <w:proofErr w:type="gramStart"/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卡式爐</w:t>
            </w:r>
            <w:proofErr w:type="gramEnd"/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、帳篷等)。</w:t>
            </w:r>
          </w:p>
        </w:tc>
      </w:tr>
      <w:tr w:rsidR="00BD20A9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20A9" w:rsidRDefault="00BD20A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A9" w:rsidRDefault="00BD20A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79" w:rsidRDefault="00BB0F79">
      <w:r>
        <w:separator/>
      </w:r>
    </w:p>
  </w:endnote>
  <w:endnote w:type="continuationSeparator" w:id="0">
    <w:p w:rsidR="00BB0F79" w:rsidRDefault="00B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3A" w:rsidRDefault="00C245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BD20A9">
      <w:rPr>
        <w:rFonts w:ascii="微軟正黑體" w:eastAsia="微軟正黑體" w:hAnsi="微軟正黑體" w:cs="微軟正黑體"/>
        <w:noProof/>
        <w:color w:val="000000"/>
        <w:sz w:val="20"/>
        <w:szCs w:val="20"/>
      </w:rPr>
      <w:t>12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C2453A" w:rsidRDefault="00C245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79" w:rsidRDefault="00BB0F79">
      <w:r>
        <w:separator/>
      </w:r>
    </w:p>
  </w:footnote>
  <w:footnote w:type="continuationSeparator" w:id="0">
    <w:p w:rsidR="00BB0F79" w:rsidRDefault="00BB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A39"/>
    <w:multiLevelType w:val="hybridMultilevel"/>
    <w:tmpl w:val="298E9200"/>
    <w:lvl w:ilvl="0" w:tplc="0818C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CF2759"/>
    <w:multiLevelType w:val="hybridMultilevel"/>
    <w:tmpl w:val="6136E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DF38A4"/>
    <w:multiLevelType w:val="hybridMultilevel"/>
    <w:tmpl w:val="59DA7900"/>
    <w:lvl w:ilvl="0" w:tplc="17A68B88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0D4711"/>
    <w:rsid w:val="001724F0"/>
    <w:rsid w:val="00215296"/>
    <w:rsid w:val="002165C5"/>
    <w:rsid w:val="003426F4"/>
    <w:rsid w:val="0055446A"/>
    <w:rsid w:val="005826AE"/>
    <w:rsid w:val="006534F5"/>
    <w:rsid w:val="006D542C"/>
    <w:rsid w:val="00703EAA"/>
    <w:rsid w:val="0073270C"/>
    <w:rsid w:val="0076071C"/>
    <w:rsid w:val="008E6E04"/>
    <w:rsid w:val="00915969"/>
    <w:rsid w:val="00924208"/>
    <w:rsid w:val="0094512F"/>
    <w:rsid w:val="009A7B2F"/>
    <w:rsid w:val="00A64487"/>
    <w:rsid w:val="00BB0F79"/>
    <w:rsid w:val="00BD20A9"/>
    <w:rsid w:val="00C2453A"/>
    <w:rsid w:val="00C246B0"/>
    <w:rsid w:val="00D10FAA"/>
    <w:rsid w:val="00D96A7F"/>
    <w:rsid w:val="00DA2BE3"/>
    <w:rsid w:val="00DB3326"/>
    <w:rsid w:val="00E31AA9"/>
    <w:rsid w:val="00E9523F"/>
    <w:rsid w:val="00E96B13"/>
    <w:rsid w:val="00EC24EA"/>
    <w:rsid w:val="00ED6BCA"/>
    <w:rsid w:val="00F17C50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6</cp:revision>
  <dcterms:created xsi:type="dcterms:W3CDTF">2022-05-16T05:40:00Z</dcterms:created>
  <dcterms:modified xsi:type="dcterms:W3CDTF">2022-05-20T00:19:00Z</dcterms:modified>
</cp:coreProperties>
</file>