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2F" w:rsidRDefault="000A10F3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臺北市興福國民中學112學年度社會領域公民科目課程計畫</w:t>
      </w:r>
    </w:p>
    <w:tbl>
      <w:tblPr>
        <w:tblStyle w:val="afffff8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2618"/>
        <w:gridCol w:w="843"/>
      </w:tblGrid>
      <w:tr w:rsidR="002F1F2F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□國語文□英語文□數學■社會(□歷史□地理■公民與社會)□自然科學(□理化□生物□地球科學)</w:t>
            </w:r>
          </w:p>
          <w:p w:rsidR="002F1F2F" w:rsidRDefault="000A10F3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2F1F2F" w:rsidRDefault="000A10F3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2F1F2F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2F1F2F" w:rsidRDefault="000A10F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</w:p>
        </w:tc>
      </w:tr>
      <w:tr w:rsidR="002F1F2F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翰林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2F1F2F" w:rsidRDefault="000A10F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  1  節</w:t>
            </w:r>
          </w:p>
        </w:tc>
      </w:tr>
      <w:tr w:rsidR="002F1F2F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社-J-A2 覺察人類生活相關議題，進而分析判斷及反思，並嘗試改善或解決問題。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社-J-B3 欣賞不同時空環境下形塑的自然、族群與文化之美，增進生活的豐富性。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社-J-C2 具備同理與理性溝通的知能與態度，發展與人合作的互動關係。</w:t>
            </w:r>
          </w:p>
          <w:p w:rsidR="002F1F2F" w:rsidRDefault="000A10F3">
            <w:pPr>
              <w:widowControl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文化間的相互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關聯，以及臺灣與國際社會的互動關係。</w:t>
            </w:r>
          </w:p>
        </w:tc>
      </w:tr>
      <w:tr w:rsidR="002F1F2F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0A10F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1.了解資源的稀少性與機會成本的相關概念。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2.了解市場的型態與商品、市場競爭的程度，以及勞動參與相關的法律規範。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3.了解貨幣與匯率。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4.認識科技對現今生活的影響。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5.了解全球化的影響及身為世界公民的一分子應注意的事項。</w:t>
            </w:r>
          </w:p>
          <w:p w:rsidR="002F1F2F" w:rsidRDefault="000A10F3">
            <w:pPr>
              <w:widowControl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6.學習智慧財產權的保障。</w:t>
            </w:r>
          </w:p>
        </w:tc>
      </w:tr>
      <w:tr w:rsidR="002F1F2F">
        <w:trPr>
          <w:trHeight w:val="567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2F1F2F" w:rsidRDefault="002F1F2F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</w:p>
          <w:p w:rsidR="002F1F2F" w:rsidRDefault="002F1F2F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</w:p>
          <w:p w:rsidR="002F1F2F" w:rsidRDefault="000A10F3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2F1F2F" w:rsidRDefault="002F1F2F">
            <w:pPr>
              <w:spacing w:line="276" w:lineRule="auto"/>
              <w:jc w:val="both"/>
            </w:pP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2F1F2F">
        <w:trPr>
          <w:trHeight w:val="782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2F1F2F" w:rsidRDefault="000A10F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1F2F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A54A32">
            <w:pPr>
              <w:spacing w:line="396" w:lineRule="auto"/>
              <w:jc w:val="center"/>
            </w:pPr>
            <w:sdt>
              <w:sdtPr>
                <w:tag w:val="goog_rdk_0"/>
                <w:id w:val="814843819"/>
              </w:sdtPr>
              <w:sdtEndPr/>
              <w:sdtContent>
                <w:r w:rsidR="000A10F3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第一章選擇與消費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公Bl-IV-1 個人與家庭為什麼需要做選擇？如何選擇？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公Bl-Ⅳ-2 如何計算某項選擇的機會成本？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公Bl-IV-2 如何計算某項選擇的機會成本？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公Bl-IV-3 如何使用機會成本的概念來解釋選擇行為？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【生命教育】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生J1 思考生活、學校與社區的公共議題，培養與他人理性溝通的素養。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生J5 覺察生活中的各種迷思，在生活作息、健康促進、飲食運動、休閒娛樂、人我關係等課題上進行價值思辨，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尋求解決之道。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第一章選擇與消費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公Bm-IV-1 家庭與學校如何透過誘因影響學生的行為？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公Bm-IV-2 為什麼不同人對同一誘因的反應不同？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【生命教育】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2F1F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第一章選擇與消費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公Bl-IV-4 價格如何影響資源分配？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【生命教育】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第二章生產與資源分配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公Bl-IV-4 價格如何影響資源分配？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第二章生產與資源分配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公Bl-IV-4 價格如何影響資源分配？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lastRenderedPageBreak/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第二章生產與資源分配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公Bl-Ⅳ-5 不同分配資源的方法，各有哪些優缺點？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公Db-Ⅳ-1 個人的基本生活受到保障，和人性尊嚴及選擇自由有什麼關聯？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公Db-Ⅳ-2 為什麼國家有責任促成個人基本生活的保障？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 了解平等、正義的原則，並在生活中實踐。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【法治教育】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法J4 理解規範國家強制力之重要性。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第二章生產與資源分配（第一次定期評量）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社1b-IV-1 應用社會領域內容知識解析生活經驗或社會現象。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公Bl-IV-5 不同分配資源的方法，各有哪些優缺點？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公Db-Ⅳ-1 個人的基本生活受到保障，和人性尊嚴及選擇自由有什麼關聯？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公Db-Ⅳ-2 為什麼國家有責任促成個人基本生活的保障？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人J4 了解平等、正義的原則，並在生活中實踐。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【法治教育】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法J4 理解規範國家強制力之重要性。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第三章市場與競爭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社3b-Ⅳ-1 適當選用多種管道與社會領域相關的資料。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公Bn-Ⅳ-1 個人與家庭如何解決食衣住行的需求？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公Bn-Ⅳ-2 人為什麼從自給自足轉向交易？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公Bn-Ⅳ-3 自願的交易為什麼對雙方都有利？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【生涯規劃教育】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J7 學習蒐集與分析工作／教育環境的資料。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第三章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市場與競爭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社3b-Ⅳ-1 適當選用多種管道與社會領域相關的資料。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公Cf-Ⅳ-1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廠商間的競爭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對消費者有何影響？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公Cf-Ⅳ-2 廠商可能的競爭方式有哪些？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公Cf-Ⅳ-3 為什麼新廠商越容易加入某一市場，則該市場的競爭程度越高？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【生涯規劃教育】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J7 學習蒐集與分析工作／教育環境的資料。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第三章市場與競爭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社3b-Ⅳ-1 適當選用多種管道與社會領域相關的資料。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 xml:space="preserve">公Cf-Ⅳ-1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廠商間的競爭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對消費者有何影響？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公Db-Ⅳ-2 為什麼國家有責任促成個人基本生活的保障？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lastRenderedPageBreak/>
              <w:t>【生涯規劃教育】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J7 學習蒐集與分析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工作／教育環境的資料。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【法治教育】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法J4 理解規範國家強制力之重要性。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第四章分工與貿易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社3a-Ⅳ-1 發現不同時空脈絡中的人類生活問題，並進行探究。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公Bn-Ⅳ-2 人為什麼從自給自足轉向交易？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 理解國家發展和全球之關連性。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環J15 認識產品的生命週期，探討其生態足跡、水足跡及碳足跡。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第四章分工與貿易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社3a-Ⅳ-1 發現不同時空脈絡中的人類生活問題，並進行探究。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公Bn-Ⅳ-2 人為什麼從自給自足轉向交易？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 理解國家發展和全球之關連性。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環J15 認識產品的生命週期，探討其生態足跡、水足跡及碳足跡。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第四章分工與貿易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社3a-Ⅳ-1 發現不同時空脈絡中的人類生活問題，並進行探究。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公Bn-Ⅳ-4 臺灣開放外國商品進口的利弊。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 理解國家發展和全球之關連性。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環J15 認識產品的生命週期，探討其生態足跡、水足跡及碳足跡。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第四章分工與貿易（第二次定期評量）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社3a-Ⅳ-1 發現不同時空脈絡中的人類生活問題，並進行探究。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公Bn-Ⅳ-4 臺灣開放外國商品進口的利弊。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 理解國家發展和全球之關連性。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環J15 認識產品的生命週期，探討其生態足跡、水足跡及碳足跡。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第五章貨幣的使用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社3a-Ⅳ-1 發現不同時空脈絡中的人類生活問題，並進行探究。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公Bp-IV-1 貨幣為什麼會出現？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【法治教育】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法J4 理解規範國家強制力之重要性。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【生命教育】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生J1 思考生活、學校與社區的公共議題，培養與他人理性溝通的素養。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第五章貨幣的使用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社3a-Ⅳ-1 發現不同時空脈絡中的人類生活問題，並進行探究。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公Bp-Ⅳ-2 使用儲值卡和使用貨幣的差異。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公Bp-Ⅳ-3 使用信用卡與儲值卡的差異。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公Bj-Ⅳ-1 契約不履行會產生哪些責任？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公De-Ⅳ-1 科技發展如何改變我們的日常生活？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【法治教育】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法J4 理解規範國家強制力之重要性。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【生命教育】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生J1 思考生活、學校與社區的公共議題，培養與他人理性溝通的素養。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第五章貨幣的使用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社3a-Ⅳ-1 發現不同時空脈絡中的人類生活問題，並進行探究。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公Bp-IV-4 買賣外幣通常透過銀行，哪些人會想要買外幣？哪些人會想要賣外幣？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【法治教育】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法J4 理解規範國家強制力之重要性。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【生命教育】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生J1 思考生活、學校與社區的公共議題，培養與他人理性溝通的素養。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 探討家庭消費與財物管理策略。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 理解國家發展和全球之關連性。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第六章社會中的勞動參與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公1c-Ⅳ-1 運用公民知識，提出自己對公共議題的見解。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社2b-Ⅳ-1 感受個人或不同群體在社會處境中的經歷與情緒，並了解其抉擇。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社2c-Ⅳ-2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公Cd-IV-1 為什麼勞動參與是重要的？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【生涯規劃教育】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J7 學習蒐集與分析工作／教育環境的資料。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J8 工作／教育環境的類型與現況。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【品德教育】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品J4 族群差異與平等的道德議題。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品EJU9 公平正義。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第六章社會中的勞動參與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公1c-Ⅳ-1 運用公民知識，提出自己對公共議題的見解。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社2b-Ⅳ-1 感受個人或不同群體在社會處境中的經歷與情緒，並了解其抉擇。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社2c-Ⅳ-2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公Da-Ⅳ-2 日常生活中，個人或群體可能面臨哪些不公平處境？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【生涯規劃教育】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J7 學習蒐集與分析工作／教育環境的資料。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J8 工作／教育環境的類型與現況。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【品德教育】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品J4 族群差異與平等的道德議題。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品EJU9 公平正義。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第三篇經濟生活的運作及參與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第六章社會中的勞動參與（第三次定期評量）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公1c-Ⅳ-1 運用公民知識，提出自己對公共議題的見解。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社2b-Ⅳ-1 感受個人或不同群體在社會處境中的經歷與情緒，並了解其抉擇。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社2c-Ⅳ-2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公Cd-Ⅳ-1 為什麼勞動參與是重要的？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公Cd-Ⅳ-3 為什麼需要立法保障公平的市場勞動參與？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公Da-Ⅳ-2 日常生活中，個人或群體可能面臨哪些不公平處境？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 運用家庭資源，規劃個人生活目標。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【生涯規劃教育】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J7 學習蒐集與分析工作／教育環境的資料。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J8 工作／教育環境的類型與現況。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【品德教育】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品J4 族群差異與平等的道德議題。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品EJU9 公平正義。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A54A32">
            <w:pPr>
              <w:spacing w:line="396" w:lineRule="auto"/>
              <w:jc w:val="center"/>
            </w:pPr>
            <w:sdt>
              <w:sdtPr>
                <w:tag w:val="goog_rdk_1"/>
                <w:id w:val="422928563"/>
              </w:sdtPr>
              <w:sdtEndPr/>
              <w:sdtContent>
                <w:r w:rsidR="000A10F3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第三篇全球關連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第一章科技發展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 發覺生活經驗或社會現象與社會領域內容知識的關係。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公De-Ⅳ-1科技發展如何改變我們的日常生活？</w:t>
            </w:r>
          </w:p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1.課堂問答(50%)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2.習作評量(50%)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第三篇全球關連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第一章科技發展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社2c-Ⅳ-2 珍視重要的公民價值並願意付諸行動。</w:t>
            </w:r>
          </w:p>
          <w:p w:rsidR="002F1F2F" w:rsidRDefault="000A10F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公De-Ⅳ-2科技發展對中學生參與公共事務有什麼影響？</w:t>
            </w:r>
          </w:p>
          <w:p w:rsidR="002F1F2F" w:rsidRDefault="000A10F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公Bj-Ⅳ-4智慧財產權為什麼需要保障？日常生活中，如何合理使用他人的著作？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1.課堂問答(50%)</w:t>
            </w:r>
          </w:p>
          <w:p w:rsidR="002F1F2F" w:rsidRDefault="000A10F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2.習 作 評 量(50%)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2F1F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2F1F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第三篇全球關連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第二章跨越國界的貿易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 發覺生活經驗或社會現象與社會領域內容知識的關係。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社2c-Ⅳ-1 從歷史或社會事件中，省思自身或所屬群體的文化淵源、處境及自主性。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公Dd-Ⅳ-1可以用哪些現象或議題來理解「全球化過程」？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公Dd-Ⅳ-2全球化帶來哪些影響？人們有哪些回應與評價？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公Da-Ⅳ-2日常生活中，個人或群體可能面臨哪些不公平處境？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公Bn-Ⅳ-4臺灣開放外國商品進口的利弊。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1.課堂問答(50%)</w:t>
            </w:r>
          </w:p>
          <w:p w:rsidR="002F1F2F" w:rsidRDefault="000A10F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2.習 作 評 量(50%)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國J1理解國家發展和全球之關連性。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國J4 認識跨文化與全球競合的現象。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國J6 評估衝突的情境並提出解決方案。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第三篇全球關連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第二章跨越國界的貿易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 發覺生活經驗或社會現象與社會領域內容知識的關係。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社2c-Ⅳ-1 從歷史或社會事件中，省思自身或所屬群體的文化淵源、處境及自主性。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公Dd-Ⅳ-1可以用哪些現象或議題來理解「全球化過程」？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公Dd-Ⅳ-2全球化帶來哪些影響？人們有哪些回應與評價？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公Da-Ⅳ-2日常生活中，個人或群體可能面臨哪些不公平處境？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公Bn-Ⅳ-4臺灣開放外國商品進口的利弊。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1.課堂問答(50%)</w:t>
            </w:r>
          </w:p>
          <w:p w:rsidR="002F1F2F" w:rsidRDefault="000A10F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2.習 作 評 量(50%)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國J1理解國家發展和全球之關連性。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國J4 認識跨文化與全球競合的現象。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國J6 評估衝突的情境並提出解決方案。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第三篇全球關連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第三章全球化的影響與挑戰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社1b-Ⅳ-1 應用社會領域內容知識解析生活經驗或社會現象。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社2a-Ⅳ-3 關心不同的社會文化及其發展，並展現開闊的世界觀。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社2c-Ⅳ-2 珍視重要的公民價值並願意付諸行動。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公Dd-Ⅳ-1可以用哪些現象或議題來理解「全球化過程」？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公Dd-Ⅳ-2全球化帶來哪些影響？人們有哪些回應和評價？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公Da-Ⅳ-2日常生活中，個人或群體可能面臨哪些不公平處境？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1.課堂問答(50%)</w:t>
            </w:r>
          </w:p>
          <w:p w:rsidR="002F1F2F" w:rsidRDefault="000A10F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2.習 作 評 量(50%)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環J7透過「碳循環」，了解化石燃料與溫室氣體、全球暖化、及氣候變遷的關係。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國J12 探索全球議題，並構思永續發展的在地行動方案。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【多元文化教育】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多J9關心多元文化議題並做出理性判斷。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多J10了解多元文化相關的問題與政策。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第三篇全球關連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第四章國際參與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(第一次段考)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社2c-Ⅳ-1 從歷史或社會事件中，省思自身或所屬群體的文化淵源、處境及自主性。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公Dd-Ⅳ-3臺海兩岸關係對我國的國際參與有什麼影響？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1.課堂問答(50%)</w:t>
            </w:r>
          </w:p>
          <w:p w:rsidR="002F1F2F" w:rsidRDefault="000A10F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2.習 作 評 量(50%)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國J1理解國家發展和全球之關連性。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國J2 發展國際視野的國家意識。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國J3 展現認同我國國家價值的行動。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國J9 運用跨文化溝通技巧參與國際交流。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第三篇全球關連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第四章國際參與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公1a-Ⅳ-1 理解公民知識的核心概念。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社2c-Ⅳ-1 從歷史或社會事件中，省思自身或所屬群體的文化淵源、處境及自主性。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公Dd-Ⅳ-3臺海兩岸關係對我國的國際參與有什麼影響？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1.課堂問答(50%)</w:t>
            </w:r>
          </w:p>
          <w:p w:rsidR="002F1F2F" w:rsidRDefault="000A10F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2.習 作 評 量(50%)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【國際教育】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國J1理解國家發展和全球之關連性。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國J2 發展國際視野的國家意識。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國J3 展現認同我國國家價值的行動。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國J9 運用跨文化溝通技巧參與國際交流。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2F1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第三篇全球關連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社2b-IV-1 感受個人或不同群體在社會處境中的經歷與情緒，並了解其抉擇。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社3b-IV-3 使用文字、照片、圖表、數據、地圖、年表、言語等多種方式，呈現並解釋探究結果。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公1a-IV-1 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公Dd-IV-3 臺海兩岸關係對我國的國際參與有什麼影響？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1.紙筆測驗(50%)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2.作業檢查(50%)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【品德教育】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品J5 資訊與媒體的公共性與社會責任。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【法治教育】</w:t>
            </w:r>
          </w:p>
          <w:p w:rsidR="002F1F2F" w:rsidRDefault="000A10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法J3 認識法律之意義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與制定。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2F" w:rsidRDefault="002F1F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E812C4" w:rsidTr="00F77B8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九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全球社會的公民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社1a-Ⅳ-1:發覺生活經驗或社會現象與社會領域內容知識的關係。</w:t>
            </w:r>
          </w:p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公1a-Ⅳ-1:理解公民知識的核心概念。</w:t>
            </w:r>
          </w:p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公1c-Ⅳ-1:運用公民知識，提出自己對公共議題的見解。</w:t>
            </w:r>
          </w:p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社2a-Ⅳ-3:關心不同的社會文化及其發展，並展現開闊的世界觀。</w:t>
            </w:r>
          </w:p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社3b-Ⅳ-1:適當選用多種管道蒐集與社會領域相關的資料。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社3d-Ⅳ-1:規劃與執行社會領域的問題探究、訪查、創作或展演等活動。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Default="00E812C4" w:rsidP="00E812C4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E812C4" w:rsidRDefault="00E812C4" w:rsidP="00E812C4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E812C4" w:rsidRDefault="00E812C4" w:rsidP="00E812C4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公Bb-Ⅳ-1:除了家庭之外，個人還會參與哪些團體？為什麼？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</w:t>
            </w:r>
            <w:proofErr w:type="spellStart"/>
            <w:r w:rsidRPr="00E812C4">
              <w:rPr>
                <w:rFonts w:ascii="標楷體" w:eastAsia="標楷體" w:hAnsi="標楷體" w:hint="eastAsia"/>
                <w:color w:val="FF0000"/>
              </w:rPr>
              <w:t>Bn</w:t>
            </w:r>
            <w:proofErr w:type="spellEnd"/>
            <w:r w:rsidRPr="00E812C4">
              <w:rPr>
                <w:rFonts w:ascii="標楷體" w:eastAsia="標楷體" w:hAnsi="標楷體" w:hint="eastAsia"/>
                <w:color w:val="FF0000"/>
              </w:rPr>
              <w:t>-Ⅳ-1:個人與家庭如何解決食衣住行的需求？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</w:t>
            </w:r>
            <w:proofErr w:type="spellStart"/>
            <w:r w:rsidRPr="00E812C4">
              <w:rPr>
                <w:rFonts w:ascii="標楷體" w:eastAsia="標楷體" w:hAnsi="標楷體" w:hint="eastAsia"/>
                <w:color w:val="FF0000"/>
              </w:rPr>
              <w:t>Bn</w:t>
            </w:r>
            <w:proofErr w:type="spellEnd"/>
            <w:r w:rsidRPr="00E812C4">
              <w:rPr>
                <w:rFonts w:ascii="標楷體" w:eastAsia="標楷體" w:hAnsi="標楷體" w:hint="eastAsia"/>
                <w:color w:val="FF0000"/>
              </w:rPr>
              <w:t>-Ⅳ-2:人為什麼從自給自足轉向交易？ 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</w:t>
            </w:r>
            <w:proofErr w:type="spellStart"/>
            <w:r w:rsidRPr="00E812C4">
              <w:rPr>
                <w:rFonts w:ascii="標楷體" w:eastAsia="標楷體" w:hAnsi="標楷體" w:hint="eastAsia"/>
                <w:color w:val="FF0000"/>
              </w:rPr>
              <w:t>Bn</w:t>
            </w:r>
            <w:proofErr w:type="spellEnd"/>
            <w:r w:rsidRPr="00E812C4">
              <w:rPr>
                <w:rFonts w:ascii="標楷體" w:eastAsia="標楷體" w:hAnsi="標楷體" w:hint="eastAsia"/>
                <w:color w:val="FF0000"/>
              </w:rPr>
              <w:t>-Ⅳ-3:自願的交易為什麼對雙方都有利？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公Ca-Ⅳ-1:日常生活和公共事務中的爭議，為什麼應該以非暴力的方式來解決？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公Cd-Ⅳ-1:為什麼勞動參與是重要的？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1.課堂活動(50%)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【性別平等教育】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性J3:檢視家庭、學校、職場中基於性別刻板印象產生的偏見與歧視。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【人權教育】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人J5:了解社會上有不同的群體和文化，尊重並欣賞其差異。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【國際教育】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國J4:尊重與欣賞世界不同文化的價值。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國J5:檢視個人在全球競爭與合作中可以扮演的角色。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國J9:尊重與維護不同文化群體的人權與尊嚴。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E812C4" w:rsidTr="00F77B8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十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全球關心的議題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什麼是公平貿易？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社1b-Ⅳ-1 應用社會領域內容知識解析生活經驗或社會現象。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</w:t>
            </w:r>
            <w:proofErr w:type="spellStart"/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Dd</w:t>
            </w:r>
            <w:proofErr w:type="spellEnd"/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-Ⅳ-2全球化帶來哪些影響？人們有哪些回應和評價？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</w:t>
            </w:r>
            <w:proofErr w:type="spellStart"/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Bn</w:t>
            </w:r>
            <w:proofErr w:type="spellEnd"/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-Ⅳ-3自願的交易為什麼對雙方都有利？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</w:t>
            </w:r>
            <w:proofErr w:type="spellStart"/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Bn</w:t>
            </w:r>
            <w:proofErr w:type="spellEnd"/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-Ⅳ-4臺灣開放外國商品進口的利弊。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1.口頭詢問(30%)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2.閱讀理解(40%)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3.資料查找(30%)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【人權教育】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人J4 了解平等、正義的原則，並在生活中實踐。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【國際教育】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國J1 理解國家發展和全球之關連性。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E812C4" w:rsidTr="00F77B8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十一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家庭平權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He </w:t>
            </w:r>
            <w:proofErr w:type="spellStart"/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for</w:t>
            </w:r>
            <w:proofErr w:type="spellEnd"/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She？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社1b-Ⅳ-1 應用社會領域內容知識解析生活經驗或社會現象。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社2b-Ⅳ-1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公Cd-Ⅳ-1為什麼勞動參與是重要的？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公Cd-Ⅳ-2家務勞動的分擔如何影響成員的個人發展與社會參與？其中可能蘊含哪些性別不平等的現象？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1.口頭詢問</w:t>
            </w: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szCs w:val="20"/>
              </w:rPr>
              <w:t>(50%)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2.閱讀理解</w:t>
            </w: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szCs w:val="20"/>
              </w:rPr>
              <w:t>(50%)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【人權教育】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人J4 了解平等、正義的原則，並在生活中實踐。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性J3檢視家庭、學校、職場中基於性別刻板印象產生的偏見與歧視。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E812C4" w:rsidTr="00F77B8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十二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分工的原理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國際分工與比較利益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社1b-Ⅳ-1 應用社會領域內容知識解析生活經驗或社會現象。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社1c-Ⅳ-1 評估社會領域內容知識與多元觀點，並提出自己的看法。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公Bn-Ⅳ-2人為什麼從自給自足轉向交易？ 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公Bn-Ⅳ-3自願的交易為什麼對雙方都有利？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1.口頭詢問</w:t>
            </w: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szCs w:val="20"/>
              </w:rPr>
              <w:t>(50%)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2.閱讀理解</w:t>
            </w: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szCs w:val="20"/>
              </w:rPr>
              <w:t>(50%)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lastRenderedPageBreak/>
              <w:t>【人權教育】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人J4 了解平等、正義的原則，並在生活中實踐。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E812C4" w:rsidTr="00F77B8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十三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公民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野保</w:t>
            </w:r>
            <w:proofErr w:type="gramStart"/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ＶＳ</w:t>
            </w:r>
            <w:proofErr w:type="gramEnd"/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動保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社2a-IV-1 敏銳察覺人與環境的互動關係及其淵源。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公1c-IV-1 運用公民知識，提出自己對公共議題的見解。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公Da-IV-1 日常生活中</w:t>
            </w:r>
            <w:proofErr w:type="gramStart"/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所說的</w:t>
            </w:r>
            <w:proofErr w:type="gramEnd"/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「公不公平」有哪些例子？考量的原理或原則有哪些？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公Da-IV-2 日常生活中，個人或群體可能面臨哪些不公平處境？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1.影片觀賞(50%)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2.課程討論(50%)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【環境教育】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環J2 了解人與周遭動物的互動關係，認識動物需求，並關切動物福利。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環J3 經由環境美學與自然文學了解自然環境的倫理價值。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E812C4" w:rsidTr="00F77B8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十四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公民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動物咖啡館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社2a-IV-1 敏銳察覺人與環境的互動關係及其淵源。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公1c-IV-1 運用公民知識，提出自己對公共議題的見解。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公Da-IV-1 日常生活中</w:t>
            </w:r>
            <w:proofErr w:type="gramStart"/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所說的</w:t>
            </w:r>
            <w:proofErr w:type="gramEnd"/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「公不公平」有哪些例子？考量的原理或原則有哪些？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公Da-IV-2 日常生活中，個人或群體可能面臨哪些不公平處境？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1.影片觀賞(50%)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2.課程討論(50%)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【品德教育】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品J5 資訊與媒體的公共性與社會責任。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【人權教育】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E812C4" w:rsidTr="00F77B8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十五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公民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言論自由無上限?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或辯論(死刑是否該存在???)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社1b-IV-1 應用社會領域內容知識解析生活經驗或社會現象。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公Ad-IV-1 為什麼保障人權與維護人性尊嚴有關？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公Bj-IV-5 社會生活上人民如何解決民事紛爭？這些解決方法各有哪些優缺點？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1.影片觀賞(50%)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2.課程討論(50%)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【品德教育】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品J5 資訊與媒體的公共性與社會責任。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【人權教育】</w:t>
            </w:r>
          </w:p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E812C4" w:rsidTr="00F77B8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十六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公民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消費契約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公1c-IV-1 運用公民知識，提出自己對公共議題的見解。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社3d-IV-2 提出保存文化資產、改善環境或維護社會正義等可能方案。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社3d-IV-3 執行具有公共性或利他性的行動方案並檢討其歷程與結果。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公Ad-IV-1 為什麼保障人權與維護人性尊嚴有關？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公Bj-IV-5 社會生活上人民如何解決民事紛爭？這些解決方法各有哪些優缺點？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1.影片觀賞(50%)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2.課程討論(50%)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【品德教育】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品J5 資訊與媒體的公共性與社會責任。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【人權教育】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E812C4" w:rsidTr="00F77B8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十七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全球社會的公民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社1a-Ⅳ-1:發覺生活經驗或社會現象與社會領域內容知識的關係。</w:t>
            </w:r>
          </w:p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公1a-Ⅳ-1:理解公民知識的核心概念。</w:t>
            </w:r>
          </w:p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公1c-Ⅳ-1:運用公民知識，提出自己對公共議題的見解。</w:t>
            </w:r>
          </w:p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社2a-Ⅳ-3:關心不同的社會文化及其發展，並展現開闊的世界觀。</w:t>
            </w:r>
          </w:p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社3b-Ⅳ-1:適當選用多種管道蒐集與社會領域相關的資料。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社3d-Ⅳ-1:規劃與執行社會領域的問題探究、訪查、創作或展演等活動。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公Bb-Ⅳ-1:除了家庭之外，個人還會參與哪些團體？為什麼？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公Bn-Ⅳ-1:個人與家庭如何解決食衣住行的需求？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公Bn-Ⅳ-2:人為什麼從自給自足轉向交易？ 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公Bn-Ⅳ-3:自願的交易為什麼對雙方都有利？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公Ca-Ⅳ-1:日常生活和公共事務中的爭議，為什麼應該以非暴力的方式來解決？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公Cd-Ⅳ-1:為什麼勞動參與是重要的？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1.課堂活動(50%)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Cs w:val="20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【性別平等教育】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性J3:檢視家庭、學校、職場中基於性別刻板印象產生的偏見與歧視。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【人權教育】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人J5:了解社會上有不同的群體和文化，尊重並欣賞其差異。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【國際教育】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國J4:尊重與欣賞世界不同文化的價值。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國J5:檢視個人在全球競爭與合作中可以扮演的角色。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國J9:尊重與維護不同文化群體的人權與尊嚴。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E812C4" w:rsidTr="00F77B8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12C4">
              <w:rPr>
                <w:rFonts w:ascii="標楷體" w:eastAsia="標楷體" w:hAnsi="標楷體" w:cs="標楷體"/>
                <w:color w:val="FF0000"/>
              </w:rPr>
              <w:t>第</w:t>
            </w:r>
            <w:r w:rsidRPr="00E812C4">
              <w:rPr>
                <w:rFonts w:ascii="標楷體" w:eastAsia="標楷體" w:hAnsi="標楷體" w:cs="標楷體" w:hint="eastAsia"/>
                <w:color w:val="FF0000"/>
              </w:rPr>
              <w:t>十</w:t>
            </w:r>
            <w:r w:rsidRPr="00E812C4">
              <w:rPr>
                <w:rFonts w:ascii="標楷體" w:eastAsia="標楷體" w:hAnsi="標楷體" w:cs="標楷體"/>
                <w:color w:val="FF0000"/>
              </w:rPr>
              <w:t>八</w:t>
            </w:r>
            <w:proofErr w:type="gramStart"/>
            <w:r w:rsidRPr="00E812C4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pStyle w:val="Web"/>
              <w:spacing w:before="0" w:after="0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全球關心的議題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什麼是公平貿易？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社1b-Ⅳ-1 應用社會領域內容知識解析生活經驗或社會現象。</w:t>
            </w:r>
          </w:p>
          <w:p w:rsidR="00E812C4" w:rsidRPr="00E812C4" w:rsidRDefault="00E812C4" w:rsidP="00E812C4">
            <w:pPr>
              <w:pStyle w:val="Web"/>
              <w:spacing w:before="0" w:after="0"/>
              <w:jc w:val="both"/>
              <w:rPr>
                <w:color w:val="FF0000"/>
              </w:rPr>
            </w:pPr>
            <w:r w:rsidRPr="00E812C4">
              <w:rPr>
                <w:rFonts w:ascii="標楷體" w:eastAsia="標楷體" w:hAnsi="標楷體" w:hint="eastAsia"/>
                <w:color w:val="FF0000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公Dd-Ⅳ-2全球化帶來哪些影響？人們有哪些回應和評價？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公Bn-Ⅳ-3自願的交易為什麼對雙方都有利？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公Bn-Ⅳ-4臺灣開放外國商品進口的利弊。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1.口頭詢問(30%)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2.閱讀理解(40%)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3.資料查找(30%)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【人權教育】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人J4 了解平等、正義的原則，並在生活中實踐。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【國際教育】</w:t>
            </w:r>
          </w:p>
          <w:p w:rsidR="00E812C4" w:rsidRPr="00E812C4" w:rsidRDefault="00E812C4" w:rsidP="00E812C4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812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國J1 理解國家發展和全球之關連性。</w:t>
            </w:r>
          </w:p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2C4" w:rsidRPr="00E812C4" w:rsidRDefault="00E812C4" w:rsidP="00E812C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Cs w:val="20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0A10F3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2F1F2F" w:rsidRDefault="000A10F3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1.簡報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2.電腦設備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3.網路與平面媒體資訊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4.課本圖片與相關圖表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5.影片播放設備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6.上網設備</w:t>
            </w:r>
          </w:p>
          <w:p w:rsidR="002F1F2F" w:rsidRDefault="000A10F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7.教學光碟</w:t>
            </w:r>
          </w:p>
          <w:p w:rsidR="002F1F2F" w:rsidRDefault="002F1F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1F2F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F2F" w:rsidRDefault="000A10F3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2F" w:rsidRDefault="002F1F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F1F2F" w:rsidRDefault="002F1F2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bookmarkEnd w:id="0"/>
    <w:p w:rsidR="002F1F2F" w:rsidRDefault="002F1F2F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2F1F2F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32" w:rsidRDefault="00A54A32">
      <w:r>
        <w:separator/>
      </w:r>
    </w:p>
  </w:endnote>
  <w:endnote w:type="continuationSeparator" w:id="0">
    <w:p w:rsidR="00A54A32" w:rsidRDefault="00A5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mo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2F" w:rsidRDefault="000A10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BD1A14">
      <w:rPr>
        <w:rFonts w:ascii="微軟正黑體" w:eastAsia="微軟正黑體" w:hAnsi="微軟正黑體" w:cs="微軟正黑體"/>
        <w:noProof/>
        <w:color w:val="000000"/>
        <w:sz w:val="20"/>
        <w:szCs w:val="20"/>
      </w:rPr>
      <w:t>11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2F1F2F" w:rsidRDefault="002F1F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32" w:rsidRDefault="00A54A32">
      <w:r>
        <w:separator/>
      </w:r>
    </w:p>
  </w:footnote>
  <w:footnote w:type="continuationSeparator" w:id="0">
    <w:p w:rsidR="00A54A32" w:rsidRDefault="00A5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A59"/>
    <w:multiLevelType w:val="multilevel"/>
    <w:tmpl w:val="14C6363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2F"/>
    <w:rsid w:val="000A10F3"/>
    <w:rsid w:val="002F1F2F"/>
    <w:rsid w:val="00A54A32"/>
    <w:rsid w:val="00BD1A14"/>
    <w:rsid w:val="00E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Z5HylUp3ry/SuEvam58WtbwBuA==">CgMxLjAaJQoBMBIgCh4IB0IaCg9UaW1lcyBOZXcgUm9tYW4SB0d1bmdzdWgaJQoBMRIgCh4IB0IaCg9UaW1lcyBOZXcgUm9tYW4SB0d1bmdzdWgyCGguZ2pkZ3hzMgloLjMwajB6bGwyCWguM3pueXNoNzgAciExNEJ4VTI4VUdobDZrS1NKeXZ3Vm4tdGZsekJYb29kMXQ=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1843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3</cp:revision>
  <dcterms:created xsi:type="dcterms:W3CDTF">2023-07-03T05:56:00Z</dcterms:created>
  <dcterms:modified xsi:type="dcterms:W3CDTF">2023-07-05T06:44:00Z</dcterms:modified>
</cp:coreProperties>
</file>