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73B" w14:textId="77777777"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E30E1A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0C6E8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2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14:paraId="78E1668C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67A2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8A67" w14:textId="77777777" w:rsidR="009A7880" w:rsidRPr="00994BDC" w:rsidRDefault="00E30E1A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  <w:r w:rsidRP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30C2444C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□特殊需求領域：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</w:p>
          <w:p w14:paraId="27C2D7E6" w14:textId="77777777"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14:paraId="6141D1D5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FA7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F5B3" w14:textId="77777777"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14:paraId="6D7A7D9F" w14:textId="77777777" w:rsidTr="00D308C3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BB13F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B81B3" w14:textId="77777777" w:rsidR="009A7880" w:rsidRPr="00994BDC" w:rsidRDefault="009A7880" w:rsidP="00E56F21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E56F21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0B134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724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640F" w14:textId="77777777"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E30E1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4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14:paraId="64B45603" w14:textId="77777777" w:rsidTr="00D308C3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2255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14:paraId="11D02A25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9ED7A3F" w14:textId="77777777" w:rsidR="00E56F21" w:rsidRDefault="00E56F21" w:rsidP="00E56F21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-J-A1</w:t>
            </w:r>
            <w:r w:rsidRP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對於學習數學有信心和正向態度，能使用適當的數學語言進行溝通，並能將所學應用於日常生活中。</w:t>
            </w:r>
          </w:p>
          <w:p w14:paraId="2677B48E" w14:textId="77777777" w:rsidR="00E56F21" w:rsidRDefault="00E56F21" w:rsidP="00E56F21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-J-B1</w:t>
            </w:r>
            <w:r w:rsidRP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59567431" w14:textId="77777777" w:rsidR="00E93141" w:rsidRPr="00994BDC" w:rsidRDefault="00E56F21" w:rsidP="00E56F21">
            <w:pPr>
              <w:rPr>
                <w:rFonts w:ascii="標楷體" w:eastAsia="標楷體" w:hAnsi="標楷體"/>
                <w:color w:val="000000" w:themeColor="text1"/>
              </w:rPr>
            </w:pPr>
            <w:r w:rsidRPr="00E56F21">
              <w:rPr>
                <w:rFonts w:ascii="標楷體" w:eastAsia="標楷體" w:hAnsi="標楷體" w:hint="eastAsia"/>
                <w:color w:val="000000" w:themeColor="text1"/>
                <w:szCs w:val="24"/>
              </w:rPr>
              <w:t>數-J-C2 樂於與他人良好互動與溝通以解決問題，並欣賞問題的多元解法。</w:t>
            </w:r>
          </w:p>
        </w:tc>
      </w:tr>
      <w:tr w:rsidR="009A7880" w:rsidRPr="00994BDC" w14:paraId="36CEF662" w14:textId="77777777" w:rsidTr="00D308C3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4A59A" w14:textId="77777777"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F01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074498F9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D2A2C" w14:textId="77777777" w:rsidR="0075459A" w:rsidRDefault="00E6078F" w:rsidP="00671E83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2"/>
                <w:szCs w:val="24"/>
                <w:shd w:val="clear" w:color="auto" w:fill="FFFFFF"/>
              </w:rPr>
            </w:pPr>
            <w:r w:rsidRPr="0055798D">
              <w:rPr>
                <w:rFonts w:ascii="標楷體" w:eastAsia="標楷體" w:hAnsi="標楷體" w:cs="新細明體" w:hint="eastAsia"/>
                <w:b/>
                <w:sz w:val="22"/>
                <w:szCs w:val="24"/>
                <w:shd w:val="clear" w:color="auto" w:fill="FFFFFF"/>
              </w:rPr>
              <w:t>112</w:t>
            </w:r>
            <w:r w:rsidR="0075459A" w:rsidRPr="0055798D">
              <w:rPr>
                <w:rFonts w:ascii="標楷體" w:eastAsia="標楷體" w:hAnsi="標楷體" w:cs="新細明體" w:hint="eastAsia"/>
                <w:b/>
                <w:sz w:val="22"/>
                <w:szCs w:val="24"/>
                <w:shd w:val="clear" w:color="auto" w:fill="FFFFFF"/>
              </w:rPr>
              <w:t>上</w:t>
            </w:r>
            <w:r w:rsidR="0055798D" w:rsidRPr="0055798D">
              <w:rPr>
                <w:rFonts w:ascii="標楷體" w:eastAsia="標楷體" w:hAnsi="標楷體" w:cs="新細明體" w:hint="eastAsia"/>
                <w:b/>
                <w:sz w:val="22"/>
                <w:szCs w:val="24"/>
                <w:shd w:val="clear" w:color="auto" w:fill="FFFFFF"/>
              </w:rPr>
              <w:t>學期</w:t>
            </w:r>
          </w:p>
          <w:p w14:paraId="2737D026" w14:textId="77777777" w:rsidR="002602D6" w:rsidRPr="002602D6" w:rsidRDefault="002602D6" w:rsidP="002602D6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4"/>
                <w:shd w:val="clear" w:color="auto" w:fill="FFFFFF"/>
              </w:rPr>
            </w:pPr>
            <w:r w:rsidRPr="002602D6">
              <w:rPr>
                <w:rFonts w:ascii="標楷體" w:eastAsia="標楷體" w:hAnsi="標楷體" w:cs="新細明體" w:hint="eastAsia"/>
                <w:sz w:val="22"/>
                <w:szCs w:val="24"/>
                <w:shd w:val="clear" w:color="auto" w:fill="FFFFFF"/>
              </w:rPr>
              <w:t>a-Ⅳ-5-1 認識多項式及相關名詞。</w:t>
            </w:r>
          </w:p>
          <w:p w14:paraId="23390684" w14:textId="77777777" w:rsidR="002602D6" w:rsidRPr="002602D6" w:rsidRDefault="002602D6" w:rsidP="002602D6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4"/>
                <w:shd w:val="clear" w:color="auto" w:fill="FFFFFF"/>
              </w:rPr>
            </w:pPr>
            <w:r w:rsidRPr="002602D6">
              <w:rPr>
                <w:rFonts w:ascii="標楷體" w:eastAsia="標楷體" w:hAnsi="標楷體" w:cs="新細明體" w:hint="eastAsia"/>
                <w:sz w:val="22"/>
                <w:szCs w:val="24"/>
                <w:shd w:val="clear" w:color="auto" w:fill="FFFFFF"/>
              </w:rPr>
              <w:t>a-Ⅳ-5-2 熟練多項式的四則運算。</w:t>
            </w:r>
          </w:p>
          <w:p w14:paraId="5DBBBF15" w14:textId="77777777" w:rsidR="002602D6" w:rsidRPr="0055798D" w:rsidRDefault="002602D6" w:rsidP="002602D6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2"/>
                <w:szCs w:val="24"/>
                <w:shd w:val="clear" w:color="auto" w:fill="FFFFFF"/>
              </w:rPr>
            </w:pPr>
            <w:r w:rsidRPr="002602D6">
              <w:rPr>
                <w:rFonts w:ascii="標楷體" w:eastAsia="標楷體" w:hAnsi="標楷體" w:cs="新細明體" w:hint="eastAsia"/>
                <w:sz w:val="22"/>
                <w:szCs w:val="24"/>
                <w:shd w:val="clear" w:color="auto" w:fill="FFFFFF"/>
              </w:rPr>
              <w:t>a-Ⅳ-5-3 認識並運用乘法公式</w:t>
            </w:r>
            <w:r w:rsidRPr="002602D6">
              <w:rPr>
                <w:rFonts w:ascii="標楷體" w:eastAsia="標楷體" w:hAnsi="標楷體" w:cs="新細明體" w:hint="eastAsia"/>
                <w:b/>
                <w:sz w:val="22"/>
                <w:szCs w:val="24"/>
                <w:shd w:val="clear" w:color="auto" w:fill="FFFFFF"/>
              </w:rPr>
              <w:t>。</w:t>
            </w:r>
          </w:p>
          <w:p w14:paraId="069E6D43" w14:textId="77777777" w:rsidR="0055798D" w:rsidRDefault="001F3220" w:rsidP="001F3220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1F3220">
              <w:rPr>
                <w:rFonts w:ascii="標楷體" w:eastAsia="標楷體" w:hAnsi="標楷體" w:hint="eastAsia"/>
                <w:szCs w:val="24"/>
              </w:rPr>
              <w:t>n-Ⅳ-5-1 理解二次方根的意義、符號與根式的四則運算。</w:t>
            </w:r>
          </w:p>
          <w:p w14:paraId="06D254A5" w14:textId="77777777" w:rsidR="001F3220" w:rsidRDefault="001F3220" w:rsidP="001F3220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1F3220">
              <w:rPr>
                <w:rFonts w:ascii="標楷體" w:eastAsia="標楷體" w:hAnsi="標楷體" w:hint="eastAsia"/>
                <w:szCs w:val="24"/>
              </w:rPr>
              <w:t>n-Ⅳ-6-1 應用十分逼近法估算二次方根的近似值。</w:t>
            </w:r>
          </w:p>
          <w:p w14:paraId="4E060559" w14:textId="77777777" w:rsidR="002B2C2C" w:rsidRDefault="002B2C2C" w:rsidP="001F3220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2B2C2C">
              <w:rPr>
                <w:rFonts w:ascii="標楷體" w:eastAsia="標楷體" w:hAnsi="標楷體" w:hint="eastAsia"/>
                <w:szCs w:val="24"/>
              </w:rPr>
              <w:t>s-Ⅳ-7-1 理解畢氏定理。</w:t>
            </w:r>
          </w:p>
          <w:p w14:paraId="58080524" w14:textId="77777777" w:rsidR="00413DFF" w:rsidRPr="00413DFF" w:rsidRDefault="00413DFF" w:rsidP="00413DFF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413DFF">
              <w:rPr>
                <w:rFonts w:ascii="標楷體" w:eastAsia="標楷體" w:hAnsi="標楷體" w:hint="eastAsia"/>
                <w:szCs w:val="24"/>
              </w:rPr>
              <w:t>s-Ⅳ</w:t>
            </w:r>
            <w:r>
              <w:rPr>
                <w:rFonts w:ascii="標楷體" w:eastAsia="標楷體" w:hAnsi="標楷體" w:hint="eastAsia"/>
                <w:szCs w:val="24"/>
              </w:rPr>
              <w:t>-12-1理解直角三角形中某一銳角</w:t>
            </w:r>
            <w:r w:rsidRPr="00413DFF">
              <w:rPr>
                <w:rFonts w:ascii="標楷體" w:eastAsia="標楷體" w:hAnsi="標楷體" w:hint="eastAsia"/>
                <w:szCs w:val="24"/>
              </w:rPr>
              <w:t>角度決定邊長的比值並認識這些比值的符號。</w:t>
            </w:r>
          </w:p>
          <w:p w14:paraId="46BA1FCD" w14:textId="77777777" w:rsidR="002B2C2C" w:rsidRDefault="002B2C2C" w:rsidP="002602D6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2B2C2C">
              <w:rPr>
                <w:rFonts w:ascii="標楷體" w:eastAsia="標楷體" w:hAnsi="標楷體" w:hint="eastAsia"/>
                <w:szCs w:val="24"/>
              </w:rPr>
              <w:t>a-Ⅳ-6-1 理解一元二次方程式及其解的意義。</w:t>
            </w:r>
            <w:r w:rsidRPr="002B2C2C">
              <w:rPr>
                <w:rFonts w:ascii="標楷體" w:eastAsia="標楷體" w:hAnsi="標楷體" w:hint="eastAsia"/>
                <w:szCs w:val="24"/>
              </w:rPr>
              <w:cr/>
            </w:r>
            <w:r w:rsidR="002602D6" w:rsidRPr="002602D6">
              <w:rPr>
                <w:rFonts w:ascii="標楷體" w:eastAsia="標楷體" w:hAnsi="標楷體" w:hint="eastAsia"/>
                <w:szCs w:val="24"/>
              </w:rPr>
              <w:t>a-Ⅳ-6-2 利用因式和配方法求出一元二次方程式的解並驗算。</w:t>
            </w:r>
          </w:p>
          <w:p w14:paraId="6D62E0A0" w14:textId="77777777" w:rsidR="002602D6" w:rsidRPr="002602D6" w:rsidRDefault="002602D6" w:rsidP="002602D6">
            <w:pPr>
              <w:pStyle w:val="TableParagraph"/>
              <w:spacing w:before="3"/>
              <w:rPr>
                <w:rFonts w:ascii="標楷體" w:eastAsia="標楷體" w:hAnsi="標楷體"/>
                <w:szCs w:val="24"/>
              </w:rPr>
            </w:pPr>
            <w:r w:rsidRPr="002602D6">
              <w:rPr>
                <w:rFonts w:ascii="標楷體" w:eastAsia="標楷體" w:hAnsi="標楷體" w:hint="eastAsia"/>
                <w:szCs w:val="24"/>
              </w:rPr>
              <w:t>d-Ⅳ-1 理解常用統計圖表，並能運用簡單統計量分析資料的特性及使用統計軟體的資訊表徵，與人溝通。</w:t>
            </w:r>
          </w:p>
          <w:p w14:paraId="05503C36" w14:textId="77777777" w:rsidR="00BE24B1" w:rsidRDefault="009F7903" w:rsidP="000B134E">
            <w:pPr>
              <w:tabs>
                <w:tab w:val="center" w:pos="3990"/>
              </w:tabs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55798D">
              <w:rPr>
                <w:rFonts w:ascii="標楷體" w:eastAsia="標楷體" w:hAnsi="標楷體"/>
                <w:b/>
                <w:sz w:val="22"/>
                <w:szCs w:val="24"/>
              </w:rPr>
              <w:t>11</w:t>
            </w:r>
            <w:r w:rsidR="00E6078F" w:rsidRPr="0055798D">
              <w:rPr>
                <w:rFonts w:ascii="標楷體" w:eastAsia="標楷體" w:hAnsi="標楷體" w:hint="eastAsia"/>
                <w:b/>
                <w:sz w:val="22"/>
                <w:szCs w:val="24"/>
              </w:rPr>
              <w:t>2</w:t>
            </w:r>
            <w:r w:rsidR="0075459A" w:rsidRPr="0055798D">
              <w:rPr>
                <w:rFonts w:ascii="標楷體" w:eastAsia="標楷體" w:hAnsi="標楷體"/>
                <w:b/>
                <w:sz w:val="22"/>
                <w:szCs w:val="24"/>
              </w:rPr>
              <w:t>下</w:t>
            </w:r>
            <w:r w:rsidR="0055798D" w:rsidRPr="0055798D">
              <w:rPr>
                <w:rFonts w:ascii="標楷體" w:eastAsia="標楷體" w:hAnsi="標楷體"/>
                <w:b/>
                <w:sz w:val="22"/>
                <w:szCs w:val="24"/>
              </w:rPr>
              <w:t>學期</w:t>
            </w:r>
          </w:p>
          <w:p w14:paraId="72228E40" w14:textId="77777777" w:rsidR="002B2C2C" w:rsidRPr="002B2C2C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>n-IV-7-1 辨識數列規律性並以數學符號表徵生活中的數量關係與規律。</w:t>
            </w:r>
          </w:p>
          <w:p w14:paraId="32B814A7" w14:textId="77777777" w:rsidR="00681923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>n-IV-7-2 認識等差數列並能依據首項與公差計算其他各項。</w:t>
            </w:r>
          </w:p>
          <w:p w14:paraId="5AFD179E" w14:textId="77777777" w:rsidR="00413DFF" w:rsidRDefault="00413DFF" w:rsidP="00413DFF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413DFF">
              <w:rPr>
                <w:rFonts w:ascii="標楷體" w:eastAsia="標楷體" w:hAnsi="標楷體" w:hint="eastAsia"/>
              </w:rPr>
              <w:t>f-Ⅳ-1-2 理解一次函數的意義，並能描繪其圖形。</w:t>
            </w:r>
          </w:p>
          <w:p w14:paraId="3A7FF725" w14:textId="77777777" w:rsidR="002B2C2C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>s-Ⅳ-13 理解直尺、圓規的操作，並應用於尺規作圖。</w:t>
            </w:r>
          </w:p>
          <w:p w14:paraId="5A390BC0" w14:textId="77777777" w:rsidR="002B2C2C" w:rsidRPr="002B2C2C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>s-Ⅳ-2-2 理解三角形或凸多邊形的內角及外角的意義。</w:t>
            </w:r>
          </w:p>
          <w:p w14:paraId="59849F43" w14:textId="77777777" w:rsidR="002B2C2C" w:rsidRPr="002B2C2C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 xml:space="preserve">s-Ⅳ-2-3 </w:t>
            </w:r>
            <w:r w:rsidR="00494E36">
              <w:rPr>
                <w:rFonts w:ascii="標楷體" w:eastAsia="標楷體" w:hAnsi="標楷體" w:hint="eastAsia"/>
              </w:rPr>
              <w:t>熟悉三角形與凸多邊形的內角和公式及三角形的外角和</w:t>
            </w:r>
            <w:r w:rsidRPr="002B2C2C">
              <w:rPr>
                <w:rFonts w:ascii="標楷體" w:eastAsia="標楷體" w:hAnsi="標楷體" w:hint="eastAsia"/>
              </w:rPr>
              <w:t>。</w:t>
            </w:r>
          </w:p>
          <w:p w14:paraId="4FDEB75D" w14:textId="77777777" w:rsidR="002B2C2C" w:rsidRPr="002B2C2C" w:rsidRDefault="002B2C2C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2B2C2C">
              <w:rPr>
                <w:rFonts w:ascii="標楷體" w:eastAsia="標楷體" w:hAnsi="標楷體" w:hint="eastAsia"/>
              </w:rPr>
              <w:t>s-IV-9-2 利用兩個三角形邊角對應相等關係，判斷兩個三角形的全等。</w:t>
            </w:r>
          </w:p>
          <w:p w14:paraId="2E2D4573" w14:textId="77777777" w:rsidR="002B2C2C" w:rsidRDefault="00413DFF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413DFF">
              <w:rPr>
                <w:rFonts w:ascii="標楷體" w:eastAsia="標楷體" w:hAnsi="標楷體" w:hint="eastAsia"/>
              </w:rPr>
              <w:t>s-Ⅳ-3 理解兩條直線的垂直和平行的意義，以及各種性質，並能應用於解決幾何與日常生活的問題。</w:t>
            </w:r>
          </w:p>
          <w:p w14:paraId="19CE1E60" w14:textId="77777777" w:rsidR="00413DFF" w:rsidRDefault="00413DFF" w:rsidP="00413DFF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413DFF">
              <w:rPr>
                <w:rFonts w:ascii="標楷體" w:eastAsia="標楷體" w:hAnsi="標楷體" w:hint="eastAsia"/>
              </w:rPr>
              <w:t>s-IV-3-2 理解兩條直線的平行 的意義以及各種性質。</w:t>
            </w:r>
          </w:p>
          <w:p w14:paraId="13701B4D" w14:textId="77777777" w:rsidR="00413DFF" w:rsidRPr="00413DFF" w:rsidRDefault="00413DFF" w:rsidP="00413DFF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413DFF">
              <w:rPr>
                <w:rFonts w:ascii="標楷體" w:eastAsia="標楷體" w:hAnsi="標楷體" w:hint="eastAsia"/>
              </w:rPr>
              <w:t>s-Ⅳ-8-2 理解特殊四邊形（如正方形、矩形、平行四邊形、菱形、箏形、梯形）的</w:t>
            </w:r>
          </w:p>
          <w:p w14:paraId="4ED404F4" w14:textId="77777777" w:rsidR="00413DFF" w:rsidRPr="002B2C2C" w:rsidRDefault="00413DFF" w:rsidP="002B2C2C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413DFF">
              <w:rPr>
                <w:rFonts w:ascii="標楷體" w:eastAsia="標楷體" w:hAnsi="標楷體" w:hint="eastAsia"/>
              </w:rPr>
              <w:t>幾何性質及相關問題。</w:t>
            </w:r>
          </w:p>
        </w:tc>
      </w:tr>
      <w:tr w:rsidR="009A7880" w:rsidRPr="00994BDC" w14:paraId="2E8C72A8" w14:textId="77777777" w:rsidTr="00A96EF0">
        <w:trPr>
          <w:trHeight w:val="127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EDD1A" w14:textId="77777777" w:rsidR="009A7880" w:rsidRPr="00994BDC" w:rsidRDefault="009A7880" w:rsidP="00204AD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FD91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14:paraId="45809CAF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7CCD3" w14:textId="77777777" w:rsidR="000A5B36" w:rsidRDefault="000A5B36" w:rsidP="00C06C2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2"/>
                <w:szCs w:val="20"/>
                <w:shd w:val="clear" w:color="auto" w:fill="FFFFFF"/>
              </w:rPr>
            </w:pPr>
            <w:r w:rsidRPr="000A5B36">
              <w:rPr>
                <w:rFonts w:ascii="標楷體" w:eastAsia="標楷體" w:hAnsi="標楷體" w:cs="新細明體" w:hint="eastAsia"/>
                <w:b/>
                <w:sz w:val="22"/>
                <w:szCs w:val="20"/>
                <w:shd w:val="clear" w:color="auto" w:fill="FFFFFF"/>
              </w:rPr>
              <w:t>112上學期</w:t>
            </w:r>
          </w:p>
          <w:p w14:paraId="3049A008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A-8-1 二次式的乘法公式：(a + b)2= a2 + 2</w:t>
            </w:r>
            <w:r>
              <w:rPr>
                <w:rFonts w:ascii="Cambria Math" w:eastAsia="標楷體" w:hAnsi="Cambria Math" w:cs="Cambria Math"/>
                <w:sz w:val="20"/>
              </w:rPr>
              <w:t>𝑎𝑏</w:t>
            </w:r>
            <w:r>
              <w:rPr>
                <w:rFonts w:ascii="標楷體" w:eastAsia="標楷體" w:hAnsi="標楷體" w:hint="eastAsia"/>
                <w:sz w:val="20"/>
              </w:rPr>
              <w:t xml:space="preserve"> + b2；(a </w:t>
            </w:r>
            <w:r>
              <w:rPr>
                <w:rFonts w:ascii="MS Mincho" w:eastAsia="MS Mincho" w:hAnsi="MS Mincho" w:cs="MS Mincho" w:hint="eastAsia"/>
                <w:sz w:val="20"/>
              </w:rPr>
              <w:t>−</w:t>
            </w:r>
            <w:r>
              <w:rPr>
                <w:rFonts w:ascii="標楷體" w:eastAsia="標楷體" w:hAnsi="標楷體" w:hint="eastAsia"/>
                <w:sz w:val="20"/>
              </w:rPr>
              <w:t xml:space="preserve"> b)2 =  a2  </w:t>
            </w:r>
            <w:r>
              <w:rPr>
                <w:rFonts w:ascii="MS Mincho" w:eastAsia="MS Mincho" w:hAnsi="MS Mincho" w:cs="MS Mincho" w:hint="eastAsia"/>
                <w:sz w:val="20"/>
              </w:rPr>
              <w:t>−</w:t>
            </w:r>
            <w:r>
              <w:rPr>
                <w:rFonts w:ascii="標楷體" w:eastAsia="標楷體" w:hAnsi="標楷體" w:hint="eastAsia"/>
                <w:sz w:val="20"/>
              </w:rPr>
              <w:t xml:space="preserve"> 2a</w:t>
            </w:r>
            <w:r>
              <w:rPr>
                <w:rFonts w:ascii="Cambria Math" w:eastAsia="標楷體" w:hAnsi="Cambria Math" w:cs="Cambria Math"/>
                <w:sz w:val="20"/>
              </w:rPr>
              <w:t>𝑏</w:t>
            </w:r>
            <w:r>
              <w:rPr>
                <w:rFonts w:ascii="標楷體" w:eastAsia="標楷體" w:hAnsi="標楷體" w:hint="eastAsia"/>
                <w:sz w:val="20"/>
              </w:rPr>
              <w:t xml:space="preserve"> +  b2 ；(a+</w:t>
            </w:r>
            <w:r>
              <w:rPr>
                <w:rFonts w:ascii="Cambria Math" w:eastAsia="標楷體" w:hAnsi="Cambria Math" w:cs="Cambria Math"/>
                <w:sz w:val="20"/>
              </w:rPr>
              <w:t>𝑏</w:t>
            </w:r>
            <w:r>
              <w:rPr>
                <w:rFonts w:ascii="標楷體" w:eastAsia="標楷體" w:hAnsi="標楷體" w:hint="eastAsia"/>
                <w:sz w:val="20"/>
              </w:rPr>
              <w:t xml:space="preserve">)(a </w:t>
            </w:r>
            <w:r>
              <w:rPr>
                <w:rFonts w:ascii="MS Mincho" w:eastAsia="MS Mincho" w:hAnsi="MS Mincho" w:cs="MS Mincho" w:hint="eastAsia"/>
                <w:sz w:val="20"/>
              </w:rPr>
              <w:t>−</w:t>
            </w:r>
            <w:r>
              <w:rPr>
                <w:rFonts w:ascii="Cambria Math" w:eastAsia="標楷體" w:hAnsi="Cambria Math" w:cs="Cambria Math"/>
                <w:sz w:val="20"/>
              </w:rPr>
              <w:t>𝑏</w:t>
            </w:r>
            <w:r>
              <w:rPr>
                <w:rFonts w:ascii="標楷體" w:eastAsia="標楷體" w:hAnsi="標楷體" w:hint="eastAsia"/>
                <w:sz w:val="20"/>
              </w:rPr>
              <w:t xml:space="preserve">) =  a2 </w:t>
            </w:r>
            <w:r>
              <w:rPr>
                <w:rFonts w:ascii="MS Mincho" w:eastAsia="MS Mincho" w:hAnsi="MS Mincho" w:cs="MS Mincho" w:hint="eastAsia"/>
                <w:sz w:val="20"/>
              </w:rPr>
              <w:t>−</w:t>
            </w:r>
            <w:r>
              <w:rPr>
                <w:rFonts w:ascii="標楷體" w:eastAsia="標楷體" w:hAnsi="標楷體" w:hint="eastAsia"/>
                <w:sz w:val="20"/>
              </w:rPr>
              <w:t>b2 ；(a+</w:t>
            </w:r>
            <w:r>
              <w:rPr>
                <w:rFonts w:ascii="Cambria Math" w:eastAsia="標楷體" w:hAnsi="Cambria Math" w:cs="Cambria Math"/>
                <w:sz w:val="20"/>
              </w:rPr>
              <w:t>𝑏</w:t>
            </w:r>
            <w:r>
              <w:rPr>
                <w:rFonts w:ascii="標楷體" w:eastAsia="標楷體" w:hAnsi="標楷體" w:hint="eastAsia"/>
                <w:sz w:val="20"/>
              </w:rPr>
              <w:t>)(</w:t>
            </w:r>
            <w:r>
              <w:rPr>
                <w:rFonts w:ascii="Cambria Math" w:eastAsia="標楷體" w:hAnsi="Cambria Math" w:cs="Cambria Math"/>
                <w:sz w:val="20"/>
              </w:rPr>
              <w:t>𝑐</w:t>
            </w:r>
            <w:r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Cambria Math" w:eastAsia="標楷體" w:hAnsi="Cambria Math" w:cs="Cambria Math"/>
                <w:sz w:val="20"/>
              </w:rPr>
              <w:t>𝑑</w:t>
            </w:r>
            <w:r>
              <w:rPr>
                <w:rFonts w:ascii="標楷體" w:eastAsia="標楷體" w:hAnsi="標楷體" w:hint="eastAsia"/>
                <w:sz w:val="20"/>
              </w:rPr>
              <w:t>) = a</w:t>
            </w:r>
            <w:r>
              <w:rPr>
                <w:rFonts w:ascii="Cambria Math" w:eastAsia="標楷體" w:hAnsi="Cambria Math" w:cs="Cambria Math"/>
                <w:sz w:val="20"/>
              </w:rPr>
              <w:t>𝑐</w:t>
            </w:r>
            <w:r>
              <w:rPr>
                <w:rFonts w:ascii="標楷體" w:eastAsia="標楷體" w:hAnsi="標楷體" w:hint="eastAsia"/>
                <w:sz w:val="20"/>
              </w:rPr>
              <w:t xml:space="preserve"> + a</w:t>
            </w:r>
            <w:r>
              <w:rPr>
                <w:rFonts w:ascii="Cambria Math" w:eastAsia="標楷體" w:hAnsi="Cambria Math" w:cs="Cambria Math"/>
                <w:sz w:val="20"/>
              </w:rPr>
              <w:t>𝑑</w:t>
            </w:r>
            <w:r>
              <w:rPr>
                <w:rFonts w:ascii="標楷體" w:eastAsia="標楷體" w:hAnsi="標楷體" w:hint="eastAsia"/>
                <w:sz w:val="20"/>
              </w:rPr>
              <w:t xml:space="preserve"> + </w:t>
            </w:r>
            <w:r>
              <w:rPr>
                <w:rFonts w:ascii="Cambria Math" w:eastAsia="標楷體" w:hAnsi="Cambria Math" w:cs="Cambria Math"/>
                <w:sz w:val="20"/>
              </w:rPr>
              <w:t>𝑏𝑐</w:t>
            </w:r>
            <w:r>
              <w:rPr>
                <w:rFonts w:ascii="標楷體" w:eastAsia="標楷體" w:hAnsi="標楷體" w:hint="eastAsia"/>
                <w:sz w:val="20"/>
              </w:rPr>
              <w:t xml:space="preserve"> + </w:t>
            </w:r>
            <w:r>
              <w:rPr>
                <w:rFonts w:ascii="Cambria Math" w:eastAsia="標楷體" w:hAnsi="Cambria Math" w:cs="Cambria Math"/>
                <w:sz w:val="20"/>
              </w:rPr>
              <w:t>𝑏𝑑</w:t>
            </w:r>
            <w:r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14:paraId="138D239B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A-8-2 多項式的意義：一元多項式的定義與相關名詞（多項式、項數、係數、常數項、一次項、二次項、最高次項、升冪、降冪）。</w:t>
            </w:r>
          </w:p>
          <w:p w14:paraId="289BBCD7" w14:textId="77777777" w:rsidR="00B579CE" w:rsidRP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A-8-3-1</w:t>
            </w:r>
            <w:r>
              <w:rPr>
                <w:rFonts w:ascii="標楷體" w:eastAsia="標楷體" w:hAnsi="標楷體" w:hint="eastAsia"/>
                <w:sz w:val="20"/>
              </w:rPr>
              <w:tab/>
              <w:t>直式、橫式的多項式加法與減法。</w:t>
            </w:r>
          </w:p>
          <w:p w14:paraId="79A83B2D" w14:textId="77777777" w:rsidR="00B579CE" w:rsidRPr="00B579CE" w:rsidRDefault="00B579CE" w:rsidP="00B579CE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9CE">
              <w:rPr>
                <w:rFonts w:ascii="標楷體" w:eastAsia="標楷體" w:hAnsi="標楷體" w:hint="eastAsia"/>
                <w:sz w:val="20"/>
                <w:szCs w:val="20"/>
              </w:rPr>
              <w:t>N-8-1 二次方根：二次方根的意義； 根式的化簡及四則運算。</w:t>
            </w:r>
          </w:p>
          <w:p w14:paraId="45F31A98" w14:textId="77777777" w:rsidR="00B579CE" w:rsidRPr="00B579CE" w:rsidRDefault="00B579CE" w:rsidP="00B579CE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9CE">
              <w:rPr>
                <w:rFonts w:ascii="標楷體" w:eastAsia="標楷體" w:hAnsi="標楷體" w:hint="eastAsia"/>
                <w:sz w:val="20"/>
                <w:szCs w:val="20"/>
              </w:rPr>
              <w:t>N-8-2-1 二次方根的近似值。</w:t>
            </w:r>
          </w:p>
          <w:p w14:paraId="1A500CC4" w14:textId="77777777" w:rsidR="00B579CE" w:rsidRPr="00B579CE" w:rsidRDefault="00B579CE" w:rsidP="00B579CE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9CE">
              <w:rPr>
                <w:rFonts w:ascii="標楷體" w:eastAsia="標楷體" w:hAnsi="標楷體" w:hint="eastAsia"/>
                <w:sz w:val="20"/>
                <w:szCs w:val="20"/>
              </w:rPr>
              <w:t>N-8-2-2 二次方根的整數部分。</w:t>
            </w:r>
          </w:p>
          <w:p w14:paraId="0C0682FD" w14:textId="77777777" w:rsidR="00B579CE" w:rsidRDefault="00B579CE" w:rsidP="00B579CE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</w:rPr>
            </w:pPr>
            <w:r w:rsidRPr="00B579CE">
              <w:rPr>
                <w:rFonts w:ascii="標楷體" w:eastAsia="標楷體" w:hAnsi="標楷體" w:hint="eastAsia"/>
                <w:sz w:val="20"/>
                <w:szCs w:val="20"/>
              </w:rPr>
              <w:t>S-8-6 畢氏定理：畢氏定理（勾股弦定理、商高定理）的意義及其數學史； 畢氏定理在生活上的應用；三邊長滿足畢氏定理的三角形必定是直角三角形</w:t>
            </w:r>
            <w:r w:rsidRPr="00B579CE">
              <w:rPr>
                <w:rFonts w:ascii="標楷體" w:eastAsia="標楷體" w:hAnsi="標楷體" w:hint="eastAsia"/>
              </w:rPr>
              <w:t>。</w:t>
            </w:r>
          </w:p>
          <w:p w14:paraId="70DBD7D5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A-8-4 因式：因式的意義（限制在二次多項式的一次因式）；二次多項式的因式意義。</w:t>
            </w:r>
          </w:p>
          <w:p w14:paraId="3CF401DC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A-8-5-1 提出公因式法的因式。</w:t>
            </w:r>
          </w:p>
          <w:p w14:paraId="77F83BF2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A-8-6-1 一元二次方程式的解及意義。</w:t>
            </w:r>
          </w:p>
          <w:p w14:paraId="0920A9C1" w14:textId="77777777" w:rsidR="006B6A81" w:rsidRDefault="006B6A81" w:rsidP="006B6A8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A-8-7-1 利用因式法求出一元二次方程式的解。</w:t>
            </w:r>
          </w:p>
          <w:p w14:paraId="451D07E3" w14:textId="77777777" w:rsidR="006B6A81" w:rsidRDefault="006B6A81" w:rsidP="006B6A81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A-8-7-2 利用配方法求出一元二次方程式的解。</w:t>
            </w:r>
          </w:p>
          <w:p w14:paraId="05C460D7" w14:textId="77777777" w:rsidR="00B579CE" w:rsidRPr="00536684" w:rsidRDefault="00A67A92" w:rsidP="00A67A92">
            <w:pPr>
              <w:pStyle w:val="TableParagraph"/>
              <w:spacing w:before="12" w:line="240" w:lineRule="atLeast"/>
              <w:ind w:right="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7A92">
              <w:rPr>
                <w:rFonts w:ascii="標楷體" w:eastAsia="標楷體" w:hAnsi="標楷體" w:hint="eastAsia"/>
                <w:sz w:val="20"/>
                <w:szCs w:val="20"/>
              </w:rPr>
              <w:t>D-8-1 統計資料處理：累積次數、相對次數、累積相對次數折線圖。</w:t>
            </w:r>
          </w:p>
          <w:p w14:paraId="59C3D59F" w14:textId="77777777" w:rsidR="00A36D1A" w:rsidRDefault="000A5B36" w:rsidP="00620C1A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2"/>
                <w:szCs w:val="20"/>
                <w:shd w:val="clear" w:color="auto" w:fill="FFFFFF"/>
              </w:rPr>
            </w:pPr>
            <w:r w:rsidRPr="000A5B36">
              <w:rPr>
                <w:rFonts w:ascii="標楷體" w:eastAsia="標楷體" w:hAnsi="標楷體" w:cs="新細明體" w:hint="eastAsia"/>
                <w:b/>
                <w:sz w:val="22"/>
                <w:szCs w:val="20"/>
                <w:shd w:val="clear" w:color="auto" w:fill="FFFFFF"/>
              </w:rPr>
              <w:t>112</w:t>
            </w:r>
            <w:r w:rsidR="00B579CE">
              <w:rPr>
                <w:rFonts w:ascii="標楷體" w:eastAsia="標楷體" w:hAnsi="標楷體" w:cs="新細明體" w:hint="eastAsia"/>
                <w:b/>
                <w:sz w:val="22"/>
                <w:szCs w:val="20"/>
                <w:shd w:val="clear" w:color="auto" w:fill="FFFFFF"/>
              </w:rPr>
              <w:t>下</w:t>
            </w:r>
            <w:r w:rsidRPr="000A5B36">
              <w:rPr>
                <w:rFonts w:ascii="標楷體" w:eastAsia="標楷體" w:hAnsi="標楷體" w:cs="新細明體" w:hint="eastAsia"/>
                <w:b/>
                <w:sz w:val="22"/>
                <w:szCs w:val="20"/>
                <w:shd w:val="clear" w:color="auto" w:fill="FFFFFF"/>
              </w:rPr>
              <w:t>學期</w:t>
            </w:r>
          </w:p>
          <w:p w14:paraId="48E71379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N-8-3 認識數列：生活中常見的數列及其規律性（包括圖形的規律性）。</w:t>
            </w:r>
          </w:p>
          <w:p w14:paraId="63E2D336" w14:textId="77777777" w:rsid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N-8-4-1等差數列。。</w:t>
            </w:r>
          </w:p>
          <w:p w14:paraId="0FCD98AF" w14:textId="77777777" w:rsidR="00536684" w:rsidRPr="00B579CE" w:rsidRDefault="00536684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536684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N-8-5-1 等比數列。</w:t>
            </w:r>
          </w:p>
          <w:p w14:paraId="5D6731C9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S-8-1 角：角的種類；兩個角的關係（互餘、互補、對頂角、同位角、內錯角、同側內角）；角平分線的意義。</w:t>
            </w:r>
          </w:p>
          <w:p w14:paraId="5AEDDF68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S-8-2 凸多邊形的內角和：凸多邊形的意義；內角與外角的意義；凸多邊形的內角和公式；正 n 邊形的每個內角度數。</w:t>
            </w:r>
          </w:p>
          <w:p w14:paraId="72A08E7E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 xml:space="preserve">S-8-5 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三角形的全等性質：三角形的全等判定（</w:t>
            </w: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>SAS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、</w:t>
            </w: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>SSS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、</w:t>
            </w: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>ASA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、</w:t>
            </w: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>AAS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、</w:t>
            </w:r>
            <w:r w:rsidRPr="00B579CE"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  <w:t>RHS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）；全等符號（</w:t>
            </w:r>
            <w:r w:rsidRPr="00B579CE">
              <w:rPr>
                <w:rFonts w:ascii="MS Gothic" w:eastAsia="MS Gothic" w:hAnsi="MS Gothic" w:cs="MS Gothic" w:hint="eastAsia"/>
                <w:sz w:val="20"/>
                <w:szCs w:val="20"/>
                <w:shd w:val="clear" w:color="auto" w:fill="FFFFFF"/>
              </w:rPr>
              <w:t>≅</w:t>
            </w: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）。</w:t>
            </w:r>
          </w:p>
          <w:p w14:paraId="14875F54" w14:textId="77777777" w:rsid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S-8-8 三角形的基本性質：等腰三角形兩底角相等；非等腰三角形大角對大邊，大邊對大角；三角形兩邊和大於第三邊；外角等於其內對角和。</w:t>
            </w:r>
          </w:p>
          <w:p w14:paraId="2860CE31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S-8-3 平行：平行的意義與符號；平行線截角性質；兩平行線間的距離處處相等。</w:t>
            </w:r>
          </w:p>
          <w:p w14:paraId="24D2FBE1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S-8-9 平行四邊形的基本性質：關於平行四邊形的內角、邊、對角線等的幾何性質。</w:t>
            </w:r>
          </w:p>
          <w:p w14:paraId="4D15A48E" w14:textId="77777777" w:rsidR="00B579CE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S-8-10 正方形、長方形、箏形的基本性質：長方形的對角線等長且互相平分；菱形對角線互相垂直平分；箏形的其中一條對角線垂直平分另一條對角線。</w:t>
            </w:r>
          </w:p>
          <w:p w14:paraId="5256AFCE" w14:textId="77777777" w:rsidR="00A96EF0" w:rsidRPr="00B579CE" w:rsidRDefault="00B579CE" w:rsidP="00B579C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shd w:val="clear" w:color="auto" w:fill="FFFFFF"/>
              </w:rPr>
            </w:pPr>
            <w:r w:rsidRPr="00B579CE">
              <w:rPr>
                <w:rFonts w:ascii="標楷體" w:eastAsia="標楷體" w:hAnsi="標楷體" w:cs="新細明體" w:hint="eastAsia"/>
                <w:sz w:val="20"/>
                <w:szCs w:val="20"/>
                <w:shd w:val="clear" w:color="auto" w:fill="FFFFFF"/>
              </w:rPr>
              <w:t>S-8-11 梯形的基本性質：等腰梯形的兩底角相等；等腰梯形為線對稱圖形；梯形兩腰中點的連線段長等於兩底長和的一半，且平行於上下底。</w:t>
            </w:r>
          </w:p>
          <w:p w14:paraId="62A351F8" w14:textId="77777777" w:rsidR="00CF3745" w:rsidRPr="00B579CE" w:rsidRDefault="00CF3745" w:rsidP="00413DFF">
            <w:pPr>
              <w:pStyle w:val="TableParagraph"/>
              <w:rPr>
                <w:rFonts w:ascii="標楷體" w:eastAsia="標楷體" w:hAnsi="標楷體"/>
                <w:spacing w:val="-120"/>
                <w:position w:val="1"/>
                <w:sz w:val="20"/>
                <w:szCs w:val="20"/>
              </w:rPr>
            </w:pPr>
          </w:p>
        </w:tc>
      </w:tr>
      <w:tr w:rsidR="009A7880" w:rsidRPr="00994BDC" w14:paraId="4D4329BF" w14:textId="77777777" w:rsidTr="00D308C3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76F85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14:paraId="671E2F02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5CEF" w14:textId="77777777" w:rsidR="00CB3AA1" w:rsidRDefault="00CB3AA1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認識乘法公式、多項式的基本概念。</w:t>
            </w:r>
          </w:p>
          <w:p w14:paraId="3840044E" w14:textId="77777777" w:rsidR="00153AA5" w:rsidRPr="00153AA5" w:rsidRDefault="00CB3AA1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14551E">
              <w:rPr>
                <w:rFonts w:ascii="標楷體" w:eastAsia="標楷體" w:hAnsi="標楷體" w:hint="eastAsia"/>
                <w:color w:val="000000" w:themeColor="text1"/>
              </w:rPr>
              <w:t>進行簡化後的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乘法公式，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多項式的</w:t>
            </w:r>
            <w:r w:rsidR="0014551E">
              <w:rPr>
                <w:rFonts w:ascii="標楷體" w:eastAsia="標楷體" w:hAnsi="標楷體" w:hint="eastAsia"/>
                <w:color w:val="000000" w:themeColor="text1"/>
              </w:rPr>
              <w:t>四則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運算。</w:t>
            </w:r>
          </w:p>
          <w:p w14:paraId="0AF2091E" w14:textId="77777777" w:rsidR="0014551E" w:rsidRDefault="0014551E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能理解平方根的概念</w:t>
            </w:r>
          </w:p>
          <w:p w14:paraId="02548324" w14:textId="77777777" w:rsidR="0014551E" w:rsidRDefault="0014551E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能根據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平方根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的性質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來計算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近似值</w:t>
            </w:r>
            <w:r w:rsidRPr="00254A53">
              <w:rPr>
                <w:rFonts w:ascii="標楷體" w:eastAsia="標楷體" w:hAnsi="標楷體" w:hint="eastAsia"/>
              </w:rPr>
              <w:t>(小數點後一位)</w:t>
            </w:r>
            <w:r w:rsidRPr="00254A5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F37BB3D" w14:textId="77777777" w:rsidR="00153AA5" w:rsidRPr="00153AA5" w:rsidRDefault="0014551E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能理解畢氏定理的概念。</w:t>
            </w:r>
          </w:p>
          <w:p w14:paraId="18171817" w14:textId="77777777" w:rsidR="00CE7CA2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能理解因式、倍式、公因式與因式分解的意義；</w:t>
            </w:r>
          </w:p>
          <w:p w14:paraId="4903D763" w14:textId="77777777" w:rsidR="00153AA5" w:rsidRPr="00153AA5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能利用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公因式、分組分解法、乘法公式與十字交乘法做</w:t>
            </w:r>
            <w:r w:rsidR="00C1768A">
              <w:rPr>
                <w:rFonts w:ascii="標楷體" w:eastAsia="標楷體" w:hAnsi="標楷體" w:hint="eastAsia"/>
                <w:color w:val="000000" w:themeColor="text1"/>
              </w:rPr>
              <w:t>簡易的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因式分解。</w:t>
            </w:r>
          </w:p>
          <w:p w14:paraId="336AD12D" w14:textId="77777777" w:rsidR="00CE7CA2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7CA2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C1768A">
              <w:rPr>
                <w:rFonts w:ascii="標楷體" w:eastAsia="標楷體" w:hAnsi="標楷體" w:hint="eastAsia"/>
                <w:color w:val="000000" w:themeColor="text1"/>
              </w:rPr>
              <w:t>利用因式分解法、配方法及公式解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來計算</w:t>
            </w:r>
            <w:r w:rsidR="00C1768A">
              <w:rPr>
                <w:rFonts w:ascii="標楷體" w:eastAsia="標楷體" w:hAnsi="標楷體" w:hint="eastAsia"/>
                <w:color w:val="000000" w:themeColor="text1"/>
              </w:rPr>
              <w:t>簡化過的一元二次方程式</w:t>
            </w:r>
          </w:p>
          <w:p w14:paraId="23E76784" w14:textId="77777777" w:rsidR="00CE7CA2" w:rsidRPr="00CE7CA2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能理解相對次數與</w:t>
            </w:r>
            <w:r w:rsidRPr="00CE7CA2">
              <w:rPr>
                <w:rFonts w:ascii="標楷體" w:eastAsia="標楷體" w:hAnsi="標楷體" w:hint="eastAsia"/>
                <w:color w:val="000000" w:themeColor="text1"/>
              </w:rPr>
              <w:t>累計次數分配圖表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的概念，並根據圖表畫出折線圖。</w:t>
            </w:r>
          </w:p>
          <w:p w14:paraId="7F7B0752" w14:textId="77777777" w:rsidR="00CE7CA2" w:rsidRPr="00CE7CA2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CE7CA2">
              <w:rPr>
                <w:rFonts w:ascii="標楷體" w:eastAsia="標楷體" w:hAnsi="標楷體" w:hint="eastAsia"/>
              </w:rPr>
              <w:t>能理解等差數列的概念並進行簡化後等差數列的計算。</w:t>
            </w:r>
          </w:p>
          <w:p w14:paraId="2DD4C2DC" w14:textId="77777777" w:rsidR="00153AA5" w:rsidRDefault="00CE7CA2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CE7CA2">
              <w:rPr>
                <w:rFonts w:ascii="標楷體" w:eastAsia="標楷體" w:hAnsi="標楷體" w:hint="eastAsia"/>
              </w:rPr>
              <w:t>能理解等比級數的概念能進行簡化後等比級數的計算。</w:t>
            </w:r>
          </w:p>
          <w:p w14:paraId="56444551" w14:textId="77777777" w:rsidR="00C1768A" w:rsidRDefault="00C1768A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常數函數、一次函數的基本概念</w:t>
            </w: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14:paraId="142414A3" w14:textId="77777777" w:rsidR="00153AA5" w:rsidRDefault="00C1768A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了解角</w:t>
            </w:r>
            <w:r w:rsidR="00407975">
              <w:rPr>
                <w:rFonts w:ascii="標楷體" w:eastAsia="標楷體" w:hAnsi="標楷體" w:hint="eastAsia"/>
                <w:color w:val="000000" w:themeColor="text1"/>
              </w:rPr>
              <w:t>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的基本性質，內角與外角以及互補及互餘的概念。</w:t>
            </w:r>
          </w:p>
          <w:p w14:paraId="47386D62" w14:textId="77777777" w:rsidR="00C1768A" w:rsidRPr="00153AA5" w:rsidRDefault="00C1768A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能正確計算正多邊形內角和角度。</w:t>
            </w:r>
          </w:p>
          <w:p w14:paraId="5AC91CF8" w14:textId="77777777" w:rsidR="00153AA5" w:rsidRPr="00153AA5" w:rsidRDefault="00C1768A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與分辨</w:t>
            </w:r>
            <w:r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三角形5種的全等性質(s</w:t>
            </w:r>
            <w:r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ss</w:t>
            </w:r>
            <w:r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，s</w:t>
            </w:r>
            <w:r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as</w:t>
            </w:r>
            <w:r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，aas，asa，r</w:t>
            </w:r>
            <w:r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hs)</w:t>
            </w:r>
          </w:p>
          <w:p w14:paraId="70694429" w14:textId="77777777" w:rsidR="00153AA5" w:rsidRPr="00153AA5" w:rsidRDefault="00407975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在教師的帶領下能理</w:t>
            </w:r>
            <w:r w:rsidR="00153AA5" w:rsidRPr="00153AA5">
              <w:rPr>
                <w:rFonts w:ascii="標楷體" w:eastAsia="標楷體" w:hAnsi="標楷體" w:hint="eastAsia"/>
                <w:color w:val="000000" w:themeColor="text1"/>
              </w:rPr>
              <w:t>解基本尺規作圖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的作圖方法。</w:t>
            </w:r>
          </w:p>
          <w:p w14:paraId="1168D295" w14:textId="77777777" w:rsidR="00153AA5" w:rsidRDefault="00407975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能理解中垂線與角平分線的基本性質。</w:t>
            </w:r>
          </w:p>
          <w:p w14:paraId="7D635100" w14:textId="77777777" w:rsidR="00153AA5" w:rsidRPr="00407975" w:rsidRDefault="00407975" w:rsidP="00407975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能理解三角形任意兩邊相加會大於第三邊的邊長。</w:t>
            </w:r>
          </w:p>
          <w:p w14:paraId="66277A03" w14:textId="77777777" w:rsidR="00153AA5" w:rsidRPr="00153AA5" w:rsidRDefault="00153AA5" w:rsidP="00CE7CA2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53AA5">
              <w:rPr>
                <w:rFonts w:ascii="標楷體" w:eastAsia="標楷體" w:hAnsi="標楷體" w:hint="eastAsia"/>
                <w:color w:val="000000" w:themeColor="text1"/>
              </w:rPr>
              <w:t>了解平行的意義及平行線的基本性質。</w:t>
            </w:r>
          </w:p>
          <w:p w14:paraId="1380BF9A" w14:textId="77777777" w:rsidR="0014551E" w:rsidRPr="00407975" w:rsidRDefault="00153AA5" w:rsidP="00407975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53AA5">
              <w:rPr>
                <w:rFonts w:ascii="標楷體" w:eastAsia="標楷體" w:hAnsi="標楷體" w:hint="eastAsia"/>
                <w:color w:val="000000" w:themeColor="text1"/>
              </w:rPr>
              <w:t>了解平行四邊形的定義及基本性質與判別性質。</w:t>
            </w:r>
            <w:r w:rsidR="0014551E" w:rsidRPr="0040797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A7880" w:rsidRPr="00994BDC" w14:paraId="6D8410B3" w14:textId="77777777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A56412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lastRenderedPageBreak/>
              <w:t>學習進度</w:t>
            </w:r>
          </w:p>
          <w:p w14:paraId="77FCDEA7" w14:textId="77777777"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9DE3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2A0" w14:textId="77777777"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14:paraId="5B79EA26" w14:textId="77777777" w:rsidTr="00D308C3">
        <w:trPr>
          <w:trHeight w:val="116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1954A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4C49383C" w14:textId="77777777"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14:paraId="2FFF357B" w14:textId="77777777"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  <w:p w14:paraId="6CB387CC" w14:textId="77777777"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E6D8E54" w14:textId="77777777"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9F1AE" w14:textId="77777777"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第1-2週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9466D" w14:textId="77777777" w:rsidR="00B051A3" w:rsidRPr="00994BDC" w:rsidRDefault="00B051A3" w:rsidP="00785A7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乘法公式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8F7F" w14:textId="77777777" w:rsidR="009728F0" w:rsidRPr="00785A7B" w:rsidRDefault="00B051A3" w:rsidP="00004E3E">
            <w:pPr>
              <w:pStyle w:val="a7"/>
              <w:numPr>
                <w:ilvl w:val="0"/>
                <w:numId w:val="9"/>
              </w:numPr>
              <w:ind w:leftChars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能了解基本的乘法公式概念(和的平方公式，差的平方公式，平方差公式)</w:t>
            </w:r>
            <w:r w:rsidR="009728F0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9C0FB6A" w14:textId="77777777" w:rsidR="00785A7B" w:rsidRPr="00785A7B" w:rsidRDefault="00785A7B" w:rsidP="00785A7B">
            <w:pPr>
              <w:pStyle w:val="a7"/>
              <w:numPr>
                <w:ilvl w:val="0"/>
                <w:numId w:val="9"/>
              </w:numPr>
              <w:ind w:leftChars="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能參考乘法公式進行簡易計算。</w:t>
            </w:r>
          </w:p>
        </w:tc>
      </w:tr>
      <w:tr w:rsidR="00C475E8" w:rsidRPr="00994BDC" w14:paraId="3DB6FB4E" w14:textId="77777777" w:rsidTr="00D308C3">
        <w:trPr>
          <w:trHeight w:val="111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88912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F6C81" w14:textId="77777777" w:rsidR="00C475E8" w:rsidRPr="00994BDC" w:rsidRDefault="00C475E8" w:rsidP="00C475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</w:t>
            </w:r>
            <w:r w:rsidR="00DA0A1A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2592B" w14:textId="77777777" w:rsidR="00DA0A1A" w:rsidRPr="00994BDC" w:rsidRDefault="00B051A3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多項式</w:t>
            </w:r>
            <w:r w:rsidR="00DA0A1A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的四則運算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AB53" w14:textId="77777777" w:rsidR="00785A7B" w:rsidRPr="00785A7B" w:rsidRDefault="00785A7B" w:rsidP="00785A7B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A7B">
              <w:rPr>
                <w:rFonts w:ascii="標楷體" w:eastAsia="標楷體" w:hAnsi="標楷體" w:cs="新細明體" w:hint="eastAsia"/>
                <w:kern w:val="0"/>
                <w:szCs w:val="24"/>
              </w:rPr>
              <w:t>能正確根據升冪與降冪的規則排列多項式</w:t>
            </w:r>
          </w:p>
          <w:p w14:paraId="0D706DCA" w14:textId="77777777" w:rsidR="00785A7B" w:rsidRPr="00785A7B" w:rsidRDefault="00785A7B" w:rsidP="00785A7B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5A7B">
              <w:rPr>
                <w:rFonts w:ascii="標楷體" w:eastAsia="標楷體" w:hAnsi="標楷體" w:hint="eastAsia"/>
                <w:color w:val="000000"/>
              </w:rPr>
              <w:t>了解多項式的加減的概念與規則</w:t>
            </w:r>
          </w:p>
          <w:p w14:paraId="2D30A1AB" w14:textId="77777777" w:rsidR="00C475E8" w:rsidRPr="004A231A" w:rsidRDefault="00785A7B" w:rsidP="00785A7B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5A7B">
              <w:rPr>
                <w:rFonts w:ascii="標楷體" w:eastAsia="標楷體" w:hAnsi="標楷體" w:hint="eastAsia"/>
                <w:color w:val="000000"/>
              </w:rPr>
              <w:t>了解多項式的乘除的概念與規則</w:t>
            </w:r>
          </w:p>
        </w:tc>
      </w:tr>
      <w:tr w:rsidR="00C475E8" w:rsidRPr="00994BDC" w14:paraId="42B58720" w14:textId="77777777" w:rsidTr="00D308C3">
        <w:trPr>
          <w:trHeight w:val="113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3C58A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E0FAE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DA0A1A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C6A2A" w14:textId="77777777" w:rsidR="00DA0A1A" w:rsidRPr="004A231A" w:rsidRDefault="00785A7B" w:rsidP="00B5036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二次方根的概念與計算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B2F0" w14:textId="77777777" w:rsidR="00C475E8" w:rsidRPr="00254A53" w:rsidRDefault="00254A53" w:rsidP="00004E3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4A53">
              <w:rPr>
                <w:rFonts w:ascii="標楷體" w:eastAsia="標楷體" w:hAnsi="標楷體" w:hint="eastAsia"/>
              </w:rPr>
              <w:t>能用十分逼近法計算</w:t>
            </w:r>
            <w:r w:rsidRPr="00254A53">
              <w:rPr>
                <w:rFonts w:ascii="標楷體" w:eastAsia="標楷體" w:hAnsi="標楷體"/>
              </w:rPr>
              <w:t>近似值</w:t>
            </w:r>
            <w:r w:rsidRPr="00254A53">
              <w:rPr>
                <w:rFonts w:ascii="標楷體" w:eastAsia="標楷體" w:hAnsi="標楷體" w:hint="eastAsia"/>
              </w:rPr>
              <w:t>(小數點後一位)</w:t>
            </w:r>
            <w:r w:rsidR="00DA0A1A" w:rsidRPr="00254A53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157A6753" w14:textId="77777777" w:rsidR="00DA0A1A" w:rsidRPr="00254A53" w:rsidRDefault="00254A53" w:rsidP="00004E3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4A53">
              <w:rPr>
                <w:rFonts w:ascii="標楷體" w:eastAsia="標楷體" w:hAnsi="標楷體" w:hint="eastAsia"/>
              </w:rPr>
              <w:t>能了解</w:t>
            </w:r>
            <w:r w:rsidRPr="00254A53">
              <w:rPr>
                <w:rFonts w:ascii="標楷體" w:eastAsia="標楷體" w:hAnsi="標楷體"/>
              </w:rPr>
              <w:t>根式的運算</w:t>
            </w:r>
            <w:r w:rsidRPr="00254A53">
              <w:rPr>
                <w:rFonts w:ascii="標楷體" w:eastAsia="標楷體" w:hAnsi="標楷體" w:hint="eastAsia"/>
              </w:rPr>
              <w:t>的概念與規則</w:t>
            </w:r>
          </w:p>
          <w:p w14:paraId="13DA8F3B" w14:textId="77777777" w:rsidR="00254A53" w:rsidRPr="00254A53" w:rsidRDefault="00254A53" w:rsidP="00004E3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54A53">
              <w:rPr>
                <w:rFonts w:ascii="標楷體" w:eastAsia="標楷體" w:hAnsi="標楷體" w:hint="eastAsia"/>
              </w:rPr>
              <w:t>能進行簡易的根式計算</w:t>
            </w:r>
          </w:p>
        </w:tc>
      </w:tr>
      <w:tr w:rsidR="00C475E8" w:rsidRPr="00994BDC" w14:paraId="5EDEF6FF" w14:textId="77777777" w:rsidTr="00D308C3">
        <w:trPr>
          <w:trHeight w:val="113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DB569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54E5E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C4218" w14:textId="77777777" w:rsidR="00C475E8" w:rsidRPr="00994BDC" w:rsidRDefault="00904BA1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畢氏定理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534E" w14:textId="77777777" w:rsidR="00904BA1" w:rsidRPr="00904BA1" w:rsidRDefault="00904BA1" w:rsidP="00904BA1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B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能了解畢氏定理的基本概念與定義。</w:t>
            </w:r>
          </w:p>
          <w:p w14:paraId="6E58C734" w14:textId="77777777" w:rsidR="00C475E8" w:rsidRPr="00BE3CA4" w:rsidRDefault="00904BA1" w:rsidP="00004E3E">
            <w:pPr>
              <w:pStyle w:val="a7"/>
              <w:widowControl/>
              <w:numPr>
                <w:ilvl w:val="0"/>
                <w:numId w:val="1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904BA1">
              <w:rPr>
                <w:rFonts w:ascii="標楷體" w:eastAsia="標楷體" w:hAnsi="標楷體" w:cs="新細明體" w:hint="eastAsia"/>
                <w:kern w:val="0"/>
                <w:szCs w:val="24"/>
              </w:rPr>
              <w:t>能根據直角三角形的兩邊長，正確計算第三邊長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(數字20以內)</w:t>
            </w:r>
          </w:p>
        </w:tc>
      </w:tr>
      <w:tr w:rsidR="00C475E8" w:rsidRPr="00994BDC" w14:paraId="2FA5124A" w14:textId="77777777" w:rsidTr="00D308C3">
        <w:trPr>
          <w:trHeight w:val="126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67E10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EF518" w14:textId="77777777" w:rsidR="00C475E8" w:rsidRPr="00053E8B" w:rsidRDefault="00C475E8" w:rsidP="00274FD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E3CA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-13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D65EB" w14:textId="77777777" w:rsidR="00C475E8" w:rsidRPr="00904BA1" w:rsidRDefault="00904BA1" w:rsidP="004A23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4BA1">
              <w:rPr>
                <w:rFonts w:ascii="標楷體" w:eastAsia="標楷體" w:hAnsi="標楷體" w:hint="eastAsia"/>
                <w:color w:val="000000" w:themeColor="text1"/>
                <w:szCs w:val="24"/>
              </w:rPr>
              <w:t>因式分解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DE29" w14:textId="77777777" w:rsidR="00904BA1" w:rsidRPr="00904BA1" w:rsidRDefault="00904BA1" w:rsidP="00004E3E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BA1">
              <w:rPr>
                <w:rFonts w:ascii="標楷體" w:eastAsia="標楷體" w:hAnsi="標楷體" w:hint="eastAsia"/>
              </w:rPr>
              <w:t>瞭解</w:t>
            </w:r>
            <w:r w:rsidRPr="00904BA1">
              <w:rPr>
                <w:rFonts w:ascii="標楷體" w:eastAsia="標楷體" w:hAnsi="標楷體"/>
              </w:rPr>
              <w:t>提公因式與因式</w:t>
            </w:r>
            <w:r w:rsidRPr="00904BA1">
              <w:rPr>
                <w:rFonts w:ascii="標楷體" w:eastAsia="標楷體" w:hAnsi="標楷體" w:hint="eastAsia"/>
              </w:rPr>
              <w:t>分解的基本概念。</w:t>
            </w:r>
            <w:r w:rsidRPr="00904BA1">
              <w:rPr>
                <w:rFonts w:ascii="標楷體" w:eastAsia="標楷體" w:hAnsi="標楷體"/>
              </w:rPr>
              <w:t xml:space="preserve"> </w:t>
            </w:r>
          </w:p>
          <w:p w14:paraId="44A6930D" w14:textId="77777777" w:rsidR="00904BA1" w:rsidRPr="00904BA1" w:rsidRDefault="00904BA1" w:rsidP="00004E3E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BA1">
              <w:rPr>
                <w:rFonts w:ascii="標楷體" w:eastAsia="標楷體" w:hAnsi="標楷體"/>
              </w:rPr>
              <w:t>利用</w:t>
            </w:r>
            <w:r w:rsidRPr="00904BA1">
              <w:rPr>
                <w:rFonts w:ascii="標楷體" w:eastAsia="標楷體" w:hAnsi="標楷體" w:hint="eastAsia"/>
              </w:rPr>
              <w:t>提公因式</w:t>
            </w:r>
            <w:r w:rsidRPr="00904BA1">
              <w:rPr>
                <w:rFonts w:ascii="標楷體" w:eastAsia="標楷體" w:hAnsi="標楷體"/>
              </w:rPr>
              <w:t>法</w:t>
            </w:r>
            <w:r w:rsidRPr="00904BA1">
              <w:rPr>
                <w:rFonts w:ascii="標楷體" w:eastAsia="標楷體" w:hAnsi="標楷體" w:hint="eastAsia"/>
              </w:rPr>
              <w:t>進行</w:t>
            </w:r>
            <w:r w:rsidRPr="00904BA1">
              <w:rPr>
                <w:rFonts w:ascii="標楷體" w:eastAsia="標楷體" w:hAnsi="標楷體"/>
              </w:rPr>
              <w:t>因式分解</w:t>
            </w:r>
            <w:r w:rsidRPr="00904BA1">
              <w:rPr>
                <w:rFonts w:ascii="標楷體" w:eastAsia="標楷體" w:hAnsi="標楷體" w:hint="eastAsia"/>
              </w:rPr>
              <w:t>(數字簡化)</w:t>
            </w:r>
          </w:p>
          <w:p w14:paraId="4564307D" w14:textId="77777777" w:rsidR="00C475E8" w:rsidRPr="00904BA1" w:rsidRDefault="00904BA1" w:rsidP="00004E3E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04BA1">
              <w:rPr>
                <w:rFonts w:ascii="標楷體" w:eastAsia="標楷體" w:hAnsi="標楷體"/>
              </w:rPr>
              <w:t>利用十字乘法因式</w:t>
            </w:r>
            <w:r w:rsidRPr="00904BA1">
              <w:rPr>
                <w:rFonts w:ascii="標楷體" w:eastAsia="標楷體" w:hAnsi="標楷體" w:hint="eastAsia"/>
              </w:rPr>
              <w:t>進行</w:t>
            </w:r>
            <w:r w:rsidRPr="00904BA1">
              <w:rPr>
                <w:rFonts w:ascii="標楷體" w:eastAsia="標楷體" w:hAnsi="標楷體"/>
              </w:rPr>
              <w:t>分解</w:t>
            </w:r>
            <w:r w:rsidRPr="00904BA1">
              <w:rPr>
                <w:rFonts w:ascii="標楷體" w:eastAsia="標楷體" w:hAnsi="標楷體" w:hint="eastAsia"/>
              </w:rPr>
              <w:t>(數字簡化)</w:t>
            </w:r>
          </w:p>
        </w:tc>
      </w:tr>
      <w:tr w:rsidR="00C475E8" w:rsidRPr="00994BDC" w14:paraId="498F265F" w14:textId="77777777" w:rsidTr="00D308C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BB636B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E1E51A" w14:textId="77777777" w:rsidR="00C475E8" w:rsidRPr="00053E8B" w:rsidRDefault="00274FD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14-1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ED922" w14:textId="77777777" w:rsidR="00C475E8" w:rsidRPr="009232D2" w:rsidRDefault="009232D2" w:rsidP="00BE3CA4">
            <w:pPr>
              <w:rPr>
                <w:rFonts w:ascii="標楷體" w:eastAsia="標楷體" w:hAnsi="標楷體"/>
                <w:color w:val="000000" w:themeColor="text1"/>
              </w:rPr>
            </w:pPr>
            <w:r w:rsidRPr="009232D2">
              <w:rPr>
                <w:rFonts w:ascii="標楷體" w:eastAsia="標楷體" w:hAnsi="標楷體"/>
              </w:rPr>
              <w:t>一元二次方程式</w:t>
            </w:r>
            <w:r w:rsidRPr="009232D2">
              <w:rPr>
                <w:rFonts w:ascii="標楷體" w:eastAsia="標楷體" w:hAnsi="標楷體" w:hint="eastAsia"/>
              </w:rPr>
              <w:t>概念與</w:t>
            </w:r>
            <w:r w:rsidRPr="009232D2">
              <w:rPr>
                <w:rFonts w:ascii="標楷體" w:eastAsia="標楷體" w:hAnsi="標楷體" w:hint="eastAsia"/>
              </w:rPr>
              <w:lastRenderedPageBreak/>
              <w:t>計算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BA27" w14:textId="77777777" w:rsidR="009232D2" w:rsidRPr="009232D2" w:rsidRDefault="009232D2" w:rsidP="00004E3E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利用</w:t>
            </w:r>
            <w:r w:rsidRPr="009232D2">
              <w:rPr>
                <w:rFonts w:ascii="標楷體" w:eastAsia="標楷體" w:hAnsi="標楷體"/>
              </w:rPr>
              <w:t>因式分解法解一元二次方程式</w:t>
            </w:r>
            <w:r w:rsidRPr="009232D2">
              <w:rPr>
                <w:rFonts w:ascii="標楷體" w:eastAsia="標楷體" w:hAnsi="標楷體" w:hint="eastAsia"/>
              </w:rPr>
              <w:t>(數字簡化)</w:t>
            </w:r>
          </w:p>
          <w:p w14:paraId="2FFE4AFA" w14:textId="77777777" w:rsidR="00BE3CA4" w:rsidRPr="009232D2" w:rsidRDefault="009232D2" w:rsidP="009232D2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32D2">
              <w:rPr>
                <w:rFonts w:ascii="標楷體" w:eastAsia="標楷體" w:hAnsi="標楷體" w:hint="eastAsia"/>
              </w:rPr>
              <w:t>利用</w:t>
            </w:r>
            <w:r>
              <w:rPr>
                <w:rFonts w:ascii="標楷體" w:eastAsia="標楷體" w:hAnsi="標楷體"/>
              </w:rPr>
              <w:t>配方法</w:t>
            </w:r>
            <w:r>
              <w:rPr>
                <w:rFonts w:ascii="標楷體" w:eastAsia="標楷體" w:hAnsi="標楷體" w:hint="eastAsia"/>
              </w:rPr>
              <w:t>進行一</w:t>
            </w:r>
            <w:r w:rsidRPr="009232D2">
              <w:rPr>
                <w:rFonts w:ascii="標楷體" w:eastAsia="標楷體" w:hAnsi="標楷體"/>
              </w:rPr>
              <w:t>元二次方程式的公式解</w:t>
            </w:r>
            <w:r w:rsidRPr="009232D2">
              <w:rPr>
                <w:rFonts w:ascii="標楷體" w:eastAsia="標楷體" w:hAnsi="標楷體" w:hint="eastAsia"/>
              </w:rPr>
              <w:t>(數字簡化)</w:t>
            </w:r>
          </w:p>
        </w:tc>
      </w:tr>
      <w:tr w:rsidR="00C475E8" w:rsidRPr="00994BDC" w14:paraId="62C6B4E1" w14:textId="77777777" w:rsidTr="00D308C3">
        <w:trPr>
          <w:trHeight w:val="45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FE447" w14:textId="77777777"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5427F" w14:textId="77777777" w:rsidR="00C475E8" w:rsidRPr="00053E8B" w:rsidRDefault="00274FDD" w:rsidP="00204AD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 w:rsidR="00A67A9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BE3CA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4DFA6" w14:textId="77777777" w:rsidR="00C475E8" w:rsidRPr="00994BDC" w:rsidRDefault="009232D2" w:rsidP="00204A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資料整理與統計圖表</w:t>
            </w:r>
          </w:p>
        </w:tc>
        <w:tc>
          <w:tcPr>
            <w:tcW w:w="6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B129" w14:textId="77777777" w:rsidR="009232D2" w:rsidRDefault="009232D2" w:rsidP="009232D2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能正確判讀相對</w:t>
            </w:r>
            <w:r w:rsidRPr="009232D2">
              <w:rPr>
                <w:rFonts w:ascii="標楷體" w:eastAsia="標楷體" w:hAnsi="標楷體" w:hint="eastAsia"/>
                <w:color w:val="000000" w:themeColor="text1"/>
              </w:rPr>
              <w:t>次數分配圖表</w:t>
            </w:r>
          </w:p>
          <w:p w14:paraId="167D1ACF" w14:textId="77777777" w:rsidR="009232D2" w:rsidRDefault="009232D2" w:rsidP="009232D2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能正確判讀累計次數分配圖表</w:t>
            </w:r>
          </w:p>
          <w:p w14:paraId="587A316B" w14:textId="77777777" w:rsidR="009232D2" w:rsidRPr="009232D2" w:rsidRDefault="009232D2" w:rsidP="009232D2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能參考圖表正確畫出相對與累計</w:t>
            </w:r>
            <w:r w:rsidRPr="009232D2">
              <w:rPr>
                <w:rFonts w:ascii="標楷體" w:eastAsia="標楷體" w:hAnsi="標楷體" w:hint="eastAsia"/>
                <w:color w:val="000000" w:themeColor="text1"/>
              </w:rPr>
              <w:t>次數分配圖表</w:t>
            </w:r>
          </w:p>
        </w:tc>
      </w:tr>
      <w:tr w:rsidR="00F927F2" w:rsidRPr="00994BDC" w14:paraId="25961090" w14:textId="77777777" w:rsidTr="00D308C3">
        <w:trPr>
          <w:trHeight w:val="8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601DD" w14:textId="77777777" w:rsidR="00F927F2" w:rsidRPr="00994BDC" w:rsidRDefault="00F927F2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14:paraId="73526B3A" w14:textId="77777777" w:rsidR="00F927F2" w:rsidRPr="00994BDC" w:rsidRDefault="00F927F2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14:paraId="3BE8784C" w14:textId="77777777" w:rsidR="00F927F2" w:rsidRPr="00994BDC" w:rsidRDefault="00F927F2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5BC88F" w14:textId="77777777" w:rsidR="00F927F2" w:rsidRPr="00264DC0" w:rsidRDefault="00F927F2" w:rsidP="00D308C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  <w:lang w:eastAsia="zh-HK"/>
              </w:rPr>
              <w:t>第</w:t>
            </w:r>
            <w:r w:rsidR="00264DC0" w:rsidRPr="00264DC0">
              <w:rPr>
                <w:rFonts w:ascii="標楷體" w:eastAsia="標楷體" w:hAnsi="標楷體" w:hint="eastAsia"/>
                <w:lang w:eastAsia="zh-HK"/>
              </w:rPr>
              <w:t>1-</w:t>
            </w:r>
            <w:r w:rsidR="00264DC0" w:rsidRPr="00264DC0">
              <w:rPr>
                <w:rFonts w:ascii="標楷體" w:eastAsia="標楷體" w:hAnsi="標楷體" w:hint="eastAsia"/>
              </w:rPr>
              <w:t>4</w:t>
            </w:r>
            <w:r w:rsidRPr="00264D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A04B2" w14:textId="77777777" w:rsidR="00F927F2" w:rsidRPr="00264DC0" w:rsidRDefault="009B4833" w:rsidP="00906B8F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4DC0">
              <w:rPr>
                <w:rFonts w:ascii="標楷體" w:eastAsia="標楷體" w:hAnsi="標楷體" w:cs="新細明體" w:hint="eastAsia"/>
                <w:szCs w:val="24"/>
              </w:rPr>
              <w:t>數列與級數的概念與計算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E5F9" w14:textId="77777777" w:rsidR="009B4833" w:rsidRPr="009B4833" w:rsidRDefault="009B4833" w:rsidP="009B4833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能觀察到</w:t>
            </w: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等差數列及等比數列的規律性。</w:t>
            </w:r>
          </w:p>
          <w:p w14:paraId="113D5BF9" w14:textId="77777777" w:rsidR="009B4833" w:rsidRPr="009B4833" w:rsidRDefault="009B4833" w:rsidP="009B4833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能理解數列與級數的相關名詞的概念(如</w:t>
            </w: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首項、公差…等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14:paraId="79FE231D" w14:textId="77777777" w:rsidR="00F927F2" w:rsidRPr="009B4833" w:rsidRDefault="009B4833" w:rsidP="009B4833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能利用等差和等比之相關公式進行計算。</w:t>
            </w:r>
          </w:p>
        </w:tc>
      </w:tr>
      <w:tr w:rsidR="00F927F2" w:rsidRPr="00994BDC" w14:paraId="6825E936" w14:textId="77777777" w:rsidTr="00D308C3">
        <w:trPr>
          <w:trHeight w:val="8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63610" w14:textId="77777777" w:rsidR="00F927F2" w:rsidRPr="00994BDC" w:rsidRDefault="00F927F2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4BDCE" w14:textId="77777777" w:rsidR="00F927F2" w:rsidRPr="00264DC0" w:rsidRDefault="00F927F2" w:rsidP="00906B8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  <w:lang w:eastAsia="zh-HK"/>
              </w:rPr>
              <w:t>第</w:t>
            </w:r>
            <w:r w:rsidR="00264DC0" w:rsidRPr="00264DC0">
              <w:rPr>
                <w:rFonts w:ascii="標楷體" w:eastAsia="標楷體" w:hAnsi="標楷體" w:hint="eastAsia"/>
              </w:rPr>
              <w:t>5</w:t>
            </w:r>
            <w:r w:rsidR="00264DC0" w:rsidRPr="00264DC0">
              <w:rPr>
                <w:rFonts w:ascii="標楷體" w:eastAsia="標楷體" w:hAnsi="標楷體" w:hint="eastAsia"/>
                <w:lang w:eastAsia="zh-HK"/>
              </w:rPr>
              <w:t>-</w:t>
            </w:r>
            <w:r w:rsidR="00264DC0" w:rsidRPr="00264DC0">
              <w:rPr>
                <w:rFonts w:ascii="標楷體" w:eastAsia="標楷體" w:hAnsi="標楷體" w:hint="eastAsia"/>
              </w:rPr>
              <w:t>6</w:t>
            </w:r>
            <w:r w:rsidRPr="00264D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784E" w14:textId="77777777" w:rsidR="00F927F2" w:rsidRPr="00264DC0" w:rsidRDefault="009B4833" w:rsidP="00906B8F">
            <w:pPr>
              <w:pStyle w:val="Web"/>
              <w:spacing w:before="0" w:beforeAutospacing="0" w:after="0" w:afterAutospacing="0"/>
              <w:ind w:hanging="100"/>
            </w:pPr>
            <w:r w:rsidRPr="00264DC0">
              <w:rPr>
                <w:rFonts w:ascii="標楷體" w:eastAsia="標楷體" w:hAnsi="標楷體" w:hint="eastAsia"/>
              </w:rPr>
              <w:t>函數與函數圖形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477" w14:textId="77777777" w:rsidR="009B4833" w:rsidRPr="009B4833" w:rsidRDefault="009B4833" w:rsidP="009B4833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能認識常數函數、一次函數的基本概念</w:t>
            </w: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14:paraId="35F3E1B0" w14:textId="77777777" w:rsidR="00F927F2" w:rsidRPr="009B4833" w:rsidRDefault="009B4833" w:rsidP="009B4833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B483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能畫出常數函數和一次函數的圖形。</w:t>
            </w:r>
          </w:p>
        </w:tc>
      </w:tr>
      <w:tr w:rsidR="00736EF6" w:rsidRPr="00994BDC" w14:paraId="273C06A7" w14:textId="77777777" w:rsidTr="00A96EF0">
        <w:trPr>
          <w:trHeight w:val="13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0B960" w14:textId="77777777" w:rsidR="00736EF6" w:rsidRPr="00994BDC" w:rsidRDefault="00736EF6" w:rsidP="000F2BD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45BE9" w14:textId="77777777" w:rsidR="00736EF6" w:rsidRPr="00264DC0" w:rsidRDefault="00736EF6" w:rsidP="000F2BD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  <w:lang w:eastAsia="zh-HK"/>
              </w:rPr>
              <w:t>第</w:t>
            </w:r>
            <w:r w:rsidR="00264DC0" w:rsidRPr="00264DC0">
              <w:rPr>
                <w:rFonts w:ascii="標楷體" w:eastAsia="標楷體" w:hAnsi="標楷體" w:hint="eastAsia"/>
              </w:rPr>
              <w:t>7</w:t>
            </w:r>
            <w:r w:rsidR="00264DC0" w:rsidRPr="00264DC0">
              <w:rPr>
                <w:rFonts w:ascii="標楷體" w:eastAsia="標楷體" w:hAnsi="標楷體" w:hint="eastAsia"/>
                <w:lang w:eastAsia="zh-HK"/>
              </w:rPr>
              <w:t>-</w:t>
            </w:r>
            <w:r w:rsidR="00264DC0" w:rsidRPr="00264DC0">
              <w:rPr>
                <w:rFonts w:ascii="標楷體" w:eastAsia="標楷體" w:hAnsi="標楷體" w:hint="eastAsia"/>
              </w:rPr>
              <w:t>9</w:t>
            </w:r>
            <w:r w:rsidRPr="00264D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D0C9" w14:textId="77777777" w:rsidR="00736EF6" w:rsidRPr="00264DC0" w:rsidRDefault="00736EF6" w:rsidP="00736EF6">
            <w:pPr>
              <w:pStyle w:val="Web"/>
              <w:spacing w:before="0" w:beforeAutospacing="0" w:after="0" w:afterAutospacing="0"/>
              <w:ind w:hanging="100"/>
              <w:jc w:val="both"/>
            </w:pPr>
            <w:r w:rsidRPr="00264DC0">
              <w:rPr>
                <w:rFonts w:ascii="標楷體" w:eastAsia="標楷體" w:hAnsi="標楷體" w:hint="eastAsia"/>
              </w:rPr>
              <w:t>三角形的內角與外角與全等性質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9260" w14:textId="77777777" w:rsidR="00736EF6" w:rsidRPr="000F2BD8" w:rsidRDefault="00736EF6" w:rsidP="000F2BD8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認識內角，</w:t>
            </w:r>
            <w:r w:rsidRPr="000F2BD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外角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，互補，互餘的名詞基本概念</w:t>
            </w:r>
            <w:r w:rsidRPr="000F2BD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14:paraId="3BB04152" w14:textId="77777777" w:rsidR="00736EF6" w:rsidRDefault="00736EF6" w:rsidP="000F2BD8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0F2BD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能對多邊形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與三角形進行內角和的計算。</w:t>
            </w:r>
          </w:p>
          <w:p w14:paraId="73C6B576" w14:textId="77777777" w:rsidR="00736EF6" w:rsidRDefault="00736EF6" w:rsidP="00736EF6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能正確計算外角的角度。</w:t>
            </w:r>
          </w:p>
          <w:p w14:paraId="292C656E" w14:textId="77777777" w:rsidR="00736EF6" w:rsidRPr="00736EF6" w:rsidRDefault="00C1768A" w:rsidP="00736EF6">
            <w:pPr>
              <w:pStyle w:val="a7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</w:t>
            </w:r>
            <w:r w:rsidR="00736EF6"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三角形5種的全等性質(s</w:t>
            </w:r>
            <w:r w:rsidR="00736EF6"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ss</w:t>
            </w:r>
            <w:r w:rsidR="00736EF6"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，s</w:t>
            </w:r>
            <w:r w:rsidR="00736EF6"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as</w:t>
            </w:r>
            <w:r w:rsidR="00736EF6" w:rsidRPr="00736E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，aas，asa，r</w:t>
            </w:r>
            <w:r w:rsidR="00736EF6" w:rsidRPr="00736EF6">
              <w:rPr>
                <w:rFonts w:ascii="標楷體" w:eastAsia="標楷體" w:hAnsi="標楷體" w:cs="新細明體"/>
                <w:color w:val="000000" w:themeColor="text1"/>
                <w:szCs w:val="24"/>
              </w:rPr>
              <w:t>hs)</w:t>
            </w:r>
          </w:p>
        </w:tc>
      </w:tr>
      <w:tr w:rsidR="00167FAF" w:rsidRPr="00994BDC" w14:paraId="607646FA" w14:textId="77777777" w:rsidTr="00D308C3">
        <w:trPr>
          <w:trHeight w:val="55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7F867" w14:textId="77777777" w:rsidR="00167FAF" w:rsidRPr="00994BDC" w:rsidRDefault="00167FAF" w:rsidP="00167FA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1690D" w14:textId="77777777" w:rsidR="00167FAF" w:rsidRPr="00264DC0" w:rsidRDefault="00167FAF" w:rsidP="00167F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  <w:lang w:eastAsia="zh-HK"/>
              </w:rPr>
              <w:t>第</w:t>
            </w:r>
            <w:r w:rsidR="00264DC0" w:rsidRPr="00264DC0">
              <w:rPr>
                <w:rFonts w:ascii="標楷體" w:eastAsia="標楷體" w:hAnsi="標楷體" w:hint="eastAsia"/>
              </w:rPr>
              <w:t>10</w:t>
            </w:r>
            <w:r w:rsidR="00264DC0" w:rsidRPr="00264DC0">
              <w:rPr>
                <w:rFonts w:ascii="標楷體" w:eastAsia="標楷體" w:hAnsi="標楷體" w:hint="eastAsia"/>
                <w:lang w:eastAsia="zh-HK"/>
              </w:rPr>
              <w:t>-1</w:t>
            </w:r>
            <w:r w:rsidR="00264DC0" w:rsidRPr="00264DC0">
              <w:rPr>
                <w:rFonts w:ascii="標楷體" w:eastAsia="標楷體" w:hAnsi="標楷體" w:hint="eastAsia"/>
              </w:rPr>
              <w:t>1</w:t>
            </w:r>
            <w:r w:rsidRPr="00264D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7E533" w14:textId="77777777" w:rsidR="00167FAF" w:rsidRPr="00264DC0" w:rsidRDefault="00167FAF" w:rsidP="00167FAF">
            <w:pPr>
              <w:pStyle w:val="Web"/>
              <w:spacing w:before="0" w:beforeAutospacing="0" w:after="0" w:afterAutospacing="0"/>
              <w:jc w:val="both"/>
            </w:pPr>
            <w:r w:rsidRPr="00264DC0">
              <w:rPr>
                <w:rFonts w:ascii="標楷體" w:eastAsia="標楷體" w:hAnsi="標楷體" w:hint="eastAsia"/>
              </w:rPr>
              <w:t>尺規作圖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A853" w14:textId="77777777" w:rsidR="00167FAF" w:rsidRPr="00D235C0" w:rsidRDefault="00167FAF" w:rsidP="00167FAF">
            <w:pPr>
              <w:pStyle w:val="a7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了解尺規作圖的概念，並能在教師帶領下實際操作</w:t>
            </w:r>
          </w:p>
        </w:tc>
      </w:tr>
      <w:tr w:rsidR="00167FAF" w:rsidRPr="00994BDC" w14:paraId="0E0B1359" w14:textId="77777777" w:rsidTr="00D308C3">
        <w:trPr>
          <w:trHeight w:val="84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DC1F5" w14:textId="77777777" w:rsidR="00167FAF" w:rsidRPr="00994BDC" w:rsidRDefault="00167FAF" w:rsidP="00167FAF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6A560" w14:textId="77777777" w:rsidR="00167FAF" w:rsidRPr="00264DC0" w:rsidRDefault="00167FAF" w:rsidP="00167FA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  <w:lang w:eastAsia="zh-HK"/>
              </w:rPr>
              <w:t>第1</w:t>
            </w:r>
            <w:r w:rsidR="00264DC0" w:rsidRPr="00264DC0">
              <w:rPr>
                <w:rFonts w:ascii="標楷體" w:eastAsia="標楷體" w:hAnsi="標楷體" w:hint="eastAsia"/>
                <w:lang w:eastAsia="zh-HK"/>
              </w:rPr>
              <w:t>2-1</w:t>
            </w:r>
            <w:r w:rsidR="00264DC0" w:rsidRPr="00264DC0">
              <w:rPr>
                <w:rFonts w:ascii="標楷體" w:eastAsia="標楷體" w:hAnsi="標楷體" w:hint="eastAsia"/>
              </w:rPr>
              <w:t>3</w:t>
            </w:r>
            <w:r w:rsidRPr="00264D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337C1" w14:textId="77777777" w:rsidR="00167FAF" w:rsidRPr="00264DC0" w:rsidRDefault="00167FAF" w:rsidP="00167FA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264DC0">
              <w:rPr>
                <w:rFonts w:ascii="標楷體" w:eastAsia="標楷體" w:hAnsi="標楷體" w:hint="eastAsia"/>
              </w:rPr>
              <w:t>中垂線與角平分線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C5D3" w14:textId="77777777" w:rsidR="00167FAF" w:rsidRDefault="00167FAF" w:rsidP="00167FAF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能理解中垂線上任一點到兩端點的距離一樣。</w:t>
            </w:r>
          </w:p>
          <w:p w14:paraId="3507F9E8" w14:textId="77777777" w:rsidR="00167FAF" w:rsidRPr="00167FAF" w:rsidRDefault="00167FAF" w:rsidP="00167FAF">
            <w:pPr>
              <w:pStyle w:val="a7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能理解角平分線上任一點到兩邊的距離一樣。</w:t>
            </w:r>
          </w:p>
        </w:tc>
      </w:tr>
      <w:tr w:rsidR="00073F1F" w:rsidRPr="00994BDC" w14:paraId="1ECA56D0" w14:textId="77777777" w:rsidTr="00D308C3">
        <w:trPr>
          <w:trHeight w:val="98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1FD8B" w14:textId="77777777" w:rsidR="00073F1F" w:rsidRPr="00994BDC" w:rsidRDefault="00073F1F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8B0E3" w14:textId="77777777" w:rsidR="00073F1F" w:rsidRPr="00D308C3" w:rsidRDefault="00647E22" w:rsidP="00D308C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第1</w:t>
            </w:r>
            <w:r w:rsidR="0001223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-</w:t>
            </w:r>
            <w:r w:rsidR="0001223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</w:t>
            </w:r>
            <w:r w:rsidR="0001223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6C3D1" w14:textId="77777777" w:rsidR="00073F1F" w:rsidRDefault="00736EF6">
            <w:pPr>
              <w:pStyle w:val="Web"/>
              <w:spacing w:before="0" w:beforeAutospacing="0" w:after="0" w:afterAutospacing="0"/>
              <w:ind w:hanging="10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三角形的邊角關係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EA1C" w14:textId="77777777" w:rsidR="00073F1F" w:rsidRPr="00D308C3" w:rsidRDefault="00D308C3" w:rsidP="00004E3E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能</w:t>
            </w:r>
            <w:r w:rsidR="00736EF6">
              <w:rPr>
                <w:rFonts w:ascii="標楷體" w:eastAsia="標楷體" w:hAnsi="標楷體" w:hint="eastAsia"/>
                <w:color w:val="000000" w:themeColor="text1"/>
              </w:rPr>
              <w:t>理解三角形任意兩邊相加會大於第三邊的邊長。</w:t>
            </w:r>
          </w:p>
          <w:p w14:paraId="36EC356D" w14:textId="77777777" w:rsidR="00D308C3" w:rsidRPr="00D308C3" w:rsidRDefault="00736EF6" w:rsidP="00004E3E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能理解三角形的大角對大邊，小角對小邊的概念。</w:t>
            </w:r>
          </w:p>
        </w:tc>
      </w:tr>
      <w:tr w:rsidR="00736EF6" w:rsidRPr="00994BDC" w14:paraId="656A4E5B" w14:textId="77777777" w:rsidTr="00D308C3">
        <w:trPr>
          <w:trHeight w:val="98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13697" w14:textId="77777777" w:rsidR="00736EF6" w:rsidRPr="00994BDC" w:rsidRDefault="00736EF6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80E35" w14:textId="77777777" w:rsidR="00736EF6" w:rsidRPr="00053E8B" w:rsidRDefault="0001223F" w:rsidP="0001223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A571C0">
              <w:rPr>
                <w:rFonts w:ascii="標楷體" w:eastAsia="標楷體" w:hAnsi="標楷體" w:hint="eastAsia"/>
                <w:color w:val="000000" w:themeColor="text1"/>
              </w:rPr>
              <w:t>15-16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5C872" w14:textId="77777777" w:rsidR="00736EF6" w:rsidRDefault="0001223F" w:rsidP="0001223F">
            <w:pPr>
              <w:pStyle w:val="Web"/>
              <w:spacing w:before="0" w:beforeAutospacing="0" w:after="0" w:afterAutospacing="0"/>
              <w:ind w:hanging="10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71F1" w14:textId="77777777" w:rsidR="0001223F" w:rsidRPr="0001223F" w:rsidRDefault="0001223F" w:rsidP="0001223F">
            <w:pPr>
              <w:pStyle w:val="Web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223F">
              <w:rPr>
                <w:rFonts w:ascii="標楷體" w:eastAsia="標楷體" w:hAnsi="標楷體" w:hint="eastAsia"/>
                <w:color w:val="000000" w:themeColor="text1"/>
              </w:rPr>
              <w:t>能理解兩條直線的垂直和平行的意義。</w:t>
            </w:r>
          </w:p>
          <w:p w14:paraId="2CDAEAB1" w14:textId="77777777" w:rsidR="0001223F" w:rsidRPr="0001223F" w:rsidRDefault="0001223F" w:rsidP="0001223F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能認識平行線截角性質的概念(同位角相等，同側內角互補，內錯角相等)</w:t>
            </w:r>
          </w:p>
        </w:tc>
      </w:tr>
      <w:tr w:rsidR="00736EF6" w:rsidRPr="00994BDC" w14:paraId="4241B4FC" w14:textId="77777777" w:rsidTr="00D308C3">
        <w:trPr>
          <w:trHeight w:val="98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CF2E5" w14:textId="77777777" w:rsidR="00736EF6" w:rsidRPr="00994BDC" w:rsidRDefault="00736EF6" w:rsidP="00736EF6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EFC01" w14:textId="77777777" w:rsidR="00736EF6" w:rsidRPr="00D308C3" w:rsidRDefault="00736EF6" w:rsidP="00736EF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第1</w:t>
            </w:r>
            <w:r w:rsidR="00A571C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-</w:t>
            </w:r>
            <w:r w:rsidR="0001223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</w:t>
            </w:r>
            <w:r w:rsidR="00A571C0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053E8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690C7" w14:textId="77777777" w:rsidR="00736EF6" w:rsidRDefault="0001223F" w:rsidP="0001223F">
            <w:pPr>
              <w:pStyle w:val="Web"/>
              <w:spacing w:before="0" w:beforeAutospacing="0" w:after="0" w:afterAutospacing="0"/>
              <w:ind w:hanging="10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平行四邊形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D0AD" w14:textId="77777777" w:rsidR="00736EF6" w:rsidRPr="00A571C0" w:rsidRDefault="00A571C0" w:rsidP="00A571C0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A571C0">
              <w:rPr>
                <w:rFonts w:ascii="標楷體" w:eastAsia="標楷體" w:hAnsi="標楷體"/>
              </w:rPr>
              <w:t>能知道平行四邊形的基本性質。</w:t>
            </w:r>
          </w:p>
          <w:p w14:paraId="0FEE4109" w14:textId="77777777" w:rsidR="00736EF6" w:rsidRPr="00D308C3" w:rsidRDefault="00A571C0" w:rsidP="00A571C0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能判斷四邊形是否為平行四邊形。</w:t>
            </w:r>
          </w:p>
        </w:tc>
      </w:tr>
      <w:tr w:rsidR="00A02108" w:rsidRPr="00994BDC" w14:paraId="03D7B346" w14:textId="77777777" w:rsidTr="00EF01EF">
        <w:trPr>
          <w:trHeight w:val="64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902A8" w14:textId="77777777" w:rsidR="00A02108" w:rsidRPr="00994BDC" w:rsidRDefault="00A02108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7E270" w14:textId="77777777" w:rsidR="00A02108" w:rsidRPr="00D308C3" w:rsidRDefault="00A02108" w:rsidP="00D308C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308C3">
              <w:rPr>
                <w:rFonts w:ascii="標楷體" w:eastAsia="標楷體" w:hAnsi="標楷體" w:hint="eastAsia"/>
              </w:rPr>
              <w:t>第</w:t>
            </w:r>
            <w:r w:rsidR="0001223F">
              <w:rPr>
                <w:rFonts w:ascii="標楷體" w:eastAsia="標楷體" w:hAnsi="標楷體" w:hint="eastAsia"/>
              </w:rPr>
              <w:t>19</w:t>
            </w:r>
            <w:r w:rsidRPr="00D308C3">
              <w:rPr>
                <w:rFonts w:ascii="標楷體" w:eastAsia="標楷體" w:hAnsi="標楷體" w:hint="eastAsia"/>
              </w:rPr>
              <w:t>-20週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6C2D2" w14:textId="77777777" w:rsidR="00A02108" w:rsidRPr="00994BDC" w:rsidRDefault="0001223F" w:rsidP="0001223F">
            <w:pPr>
              <w:snapToGrid w:val="0"/>
              <w:ind w:left="100" w:hanging="100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特殊四邊形的性質</w:t>
            </w:r>
          </w:p>
        </w:tc>
        <w:tc>
          <w:tcPr>
            <w:tcW w:w="6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CDDB" w14:textId="77777777" w:rsidR="00A02108" w:rsidRDefault="00A571C0" w:rsidP="00A571C0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</w:t>
            </w:r>
            <w:r w:rsidRPr="00A571C0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梯形、箏形、菱形、矩形、正方形…等的基本性質。</w:t>
            </w:r>
          </w:p>
          <w:p w14:paraId="25D1FCB0" w14:textId="77777777" w:rsidR="00A571C0" w:rsidRPr="00A02108" w:rsidRDefault="00A571C0" w:rsidP="00A571C0">
            <w:pPr>
              <w:pStyle w:val="a7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能理解梯形面積的公式與計算方式。</w:t>
            </w:r>
          </w:p>
        </w:tc>
      </w:tr>
      <w:tr w:rsidR="00A02108" w:rsidRPr="00994BDC" w14:paraId="7AF3A457" w14:textId="77777777" w:rsidTr="00A96EF0">
        <w:trPr>
          <w:trHeight w:val="522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534EA" w14:textId="77777777" w:rsidR="00A02108" w:rsidRPr="00994BDC" w:rsidRDefault="00A02108" w:rsidP="00204AD4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B9621" w14:textId="77777777" w:rsidR="00A02108" w:rsidRPr="00D308C3" w:rsidRDefault="00A02108" w:rsidP="00D308C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2E68" w14:textId="77777777" w:rsidR="00A02108" w:rsidRPr="00994BDC" w:rsidRDefault="00A02108" w:rsidP="00204AD4">
            <w:pPr>
              <w:snapToGrid w:val="0"/>
              <w:ind w:left="100" w:hanging="10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  <w:tc>
          <w:tcPr>
            <w:tcW w:w="66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0B05" w14:textId="77777777" w:rsidR="00A02108" w:rsidRPr="00EF01EF" w:rsidRDefault="00A02108" w:rsidP="00004E3E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</w:tc>
      </w:tr>
      <w:tr w:rsidR="009A7880" w:rsidRPr="00994BDC" w14:paraId="28385F62" w14:textId="77777777" w:rsidTr="00D308C3">
        <w:trPr>
          <w:trHeight w:val="64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4A29A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7AC" w14:textId="77777777" w:rsidR="009A7880" w:rsidRPr="00994BDC" w:rsidRDefault="009A7880" w:rsidP="00204AD4">
            <w:pPr>
              <w:snapToGrid w:val="0"/>
              <w:spacing w:line="200" w:lineRule="exact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4BDC">
              <w:rPr>
                <w:rFonts w:ascii="標楷體" w:eastAsia="標楷體" w:hAnsi="標楷體" w:cs="Calibri"/>
                <w:color w:val="000000" w:themeColor="text1"/>
                <w:sz w:val="20"/>
                <w:szCs w:val="20"/>
                <w:shd w:val="clear" w:color="auto" w:fill="FFFFFF"/>
              </w:rPr>
              <w:t>若未融入議題，即寫無</w:t>
            </w:r>
          </w:p>
          <w:p w14:paraId="2F74A05A" w14:textId="77777777" w:rsidR="009A7880" w:rsidRPr="00647E22" w:rsidRDefault="00647E22" w:rsidP="00204AD4">
            <w:pPr>
              <w:snapToGrid w:val="0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 w:rsidRPr="00647E22"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  <w:t>無</w:t>
            </w:r>
          </w:p>
        </w:tc>
      </w:tr>
      <w:tr w:rsidR="009A7880" w:rsidRPr="00994BDC" w14:paraId="2AC6FBE6" w14:textId="77777777" w:rsidTr="00D308C3">
        <w:trPr>
          <w:trHeight w:val="79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FFF6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BE5F33A" w14:textId="77777777" w:rsidR="009A7880" w:rsidRPr="00994BDC" w:rsidRDefault="009A7880" w:rsidP="00204AD4">
            <w:pPr>
              <w:spacing w:line="2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依上下學期，敘寫評量項目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筆試、口試、</w:t>
            </w:r>
            <w:r w:rsidRPr="00994BDC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4"/>
                <w:shd w:val="clear" w:color="auto" w:fill="FFFFFF"/>
              </w:rPr>
              <w:t>表演、實作、作業、報告、資料蒐集整理、鑑賞、晤談、實踐、檔案評量、自我評量、同儕互評</w:t>
            </w:r>
            <w:r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4"/>
                <w:shd w:val="clear" w:color="auto" w:fill="FFFFFF"/>
              </w:rPr>
              <w:t>）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，評量結果得以等第、數量或質性文字描述紀錄等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9"/>
            </w:tblGrid>
            <w:tr w:rsidR="008A7334" w:rsidRPr="008A7334" w14:paraId="1B9A3E87" w14:textId="77777777">
              <w:trPr>
                <w:trHeight w:val="322"/>
              </w:trPr>
              <w:tc>
                <w:tcPr>
                  <w:tcW w:w="5639" w:type="dxa"/>
                </w:tcPr>
                <w:p w14:paraId="5FB0C59F" w14:textId="77777777" w:rsidR="008A7334" w:rsidRPr="008A7334" w:rsidRDefault="008A7334" w:rsidP="008A73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筆試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(4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0%)、課堂觀察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>%)、作業評量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(30</w:t>
                  </w:r>
                  <w:r w:rsidRPr="008A7334">
                    <w:rPr>
                      <w:rFonts w:ascii="標楷體" w:eastAsia="標楷體" w:hAnsi="標楷體"/>
                      <w:color w:val="000000" w:themeColor="text1"/>
                    </w:rPr>
                    <w:t xml:space="preserve">%) </w:t>
                  </w:r>
                </w:p>
              </w:tc>
            </w:tr>
          </w:tbl>
          <w:p w14:paraId="075D8BC0" w14:textId="77777777" w:rsidR="009A7880" w:rsidRPr="008A7334" w:rsidRDefault="009A7880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A7880" w:rsidRPr="00994BDC" w14:paraId="73AD8521" w14:textId="77777777" w:rsidTr="00D308C3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A7468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14:paraId="4210890E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BEAC" w14:textId="77777777"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14:paraId="07DF6945" w14:textId="77777777" w:rsidTr="00D308C3">
        <w:trPr>
          <w:trHeight w:val="57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9291D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2D8E" w14:textId="77777777" w:rsidR="009A7880" w:rsidRPr="00994BDC" w:rsidRDefault="008A7334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14:paraId="25C3094C" w14:textId="77777777" w:rsidTr="00D308C3">
        <w:trPr>
          <w:trHeight w:val="3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636E3" w14:textId="77777777"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6C7E" w14:textId="29AEFF78" w:rsidR="009A7880" w:rsidRPr="00994BDC" w:rsidRDefault="00060C38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</w:p>
        </w:tc>
      </w:tr>
    </w:tbl>
    <w:p w14:paraId="46487530" w14:textId="77777777" w:rsidR="00893E44" w:rsidRDefault="00893E44" w:rsidP="001D63AE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7FFC" w14:textId="77777777" w:rsidR="00DF27C6" w:rsidRDefault="00DF27C6">
      <w:r>
        <w:separator/>
      </w:r>
    </w:p>
  </w:endnote>
  <w:endnote w:type="continuationSeparator" w:id="0">
    <w:p w14:paraId="6A9A7A72" w14:textId="77777777" w:rsidR="00DF27C6" w:rsidRDefault="00D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7F50" w14:textId="77777777" w:rsidR="00DF27C6" w:rsidRDefault="00DF27C6">
      <w:r>
        <w:separator/>
      </w:r>
    </w:p>
  </w:footnote>
  <w:footnote w:type="continuationSeparator" w:id="0">
    <w:p w14:paraId="4786C679" w14:textId="77777777" w:rsidR="00DF27C6" w:rsidRDefault="00D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485"/>
    <w:multiLevelType w:val="hybridMultilevel"/>
    <w:tmpl w:val="4EF68E88"/>
    <w:lvl w:ilvl="0" w:tplc="2F16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F1888"/>
    <w:multiLevelType w:val="hybridMultilevel"/>
    <w:tmpl w:val="7FB00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44A8D"/>
    <w:multiLevelType w:val="hybridMultilevel"/>
    <w:tmpl w:val="7D7EDCBC"/>
    <w:lvl w:ilvl="0" w:tplc="B8A8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C5C53"/>
    <w:multiLevelType w:val="hybridMultilevel"/>
    <w:tmpl w:val="DF18431A"/>
    <w:lvl w:ilvl="0" w:tplc="5938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47AF7"/>
    <w:multiLevelType w:val="hybridMultilevel"/>
    <w:tmpl w:val="7C7404D6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1552F2"/>
    <w:multiLevelType w:val="hybridMultilevel"/>
    <w:tmpl w:val="B31E3C0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7B67F9"/>
    <w:multiLevelType w:val="hybridMultilevel"/>
    <w:tmpl w:val="D75A2708"/>
    <w:lvl w:ilvl="0" w:tplc="7C58B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842B6"/>
    <w:multiLevelType w:val="hybridMultilevel"/>
    <w:tmpl w:val="FE5E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FD2912"/>
    <w:multiLevelType w:val="hybridMultilevel"/>
    <w:tmpl w:val="4FB095B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F6C8D"/>
    <w:multiLevelType w:val="hybridMultilevel"/>
    <w:tmpl w:val="4FF61958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F93CE7"/>
    <w:multiLevelType w:val="hybridMultilevel"/>
    <w:tmpl w:val="5F64FD32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EA3B46"/>
    <w:multiLevelType w:val="hybridMultilevel"/>
    <w:tmpl w:val="B1020ECA"/>
    <w:lvl w:ilvl="0" w:tplc="0C047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A23C3B"/>
    <w:multiLevelType w:val="hybridMultilevel"/>
    <w:tmpl w:val="B094C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20F12"/>
    <w:multiLevelType w:val="hybridMultilevel"/>
    <w:tmpl w:val="D00E5BCE"/>
    <w:lvl w:ilvl="0" w:tplc="AC42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953EDB"/>
    <w:multiLevelType w:val="hybridMultilevel"/>
    <w:tmpl w:val="01F8E4D0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6A7C2D"/>
    <w:multiLevelType w:val="hybridMultilevel"/>
    <w:tmpl w:val="4FE434A2"/>
    <w:lvl w:ilvl="0" w:tplc="573CE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145188"/>
    <w:multiLevelType w:val="hybridMultilevel"/>
    <w:tmpl w:val="D75A2708"/>
    <w:lvl w:ilvl="0" w:tplc="7C58B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FF1C6B"/>
    <w:multiLevelType w:val="hybridMultilevel"/>
    <w:tmpl w:val="2960C68C"/>
    <w:lvl w:ilvl="0" w:tplc="BE183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036A48"/>
    <w:multiLevelType w:val="hybridMultilevel"/>
    <w:tmpl w:val="3F48218A"/>
    <w:lvl w:ilvl="0" w:tplc="1126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"/>
  </w:num>
  <w:num w:numId="5">
    <w:abstractNumId w:val="0"/>
  </w:num>
  <w:num w:numId="6">
    <w:abstractNumId w:val="16"/>
  </w:num>
  <w:num w:numId="7">
    <w:abstractNumId w:val="17"/>
  </w:num>
  <w:num w:numId="8">
    <w:abstractNumId w:val="12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11"/>
  </w:num>
  <w:num w:numId="17">
    <w:abstractNumId w:val="6"/>
  </w:num>
  <w:num w:numId="18">
    <w:abstractNumId w:val="1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80"/>
    <w:rsid w:val="00004E3E"/>
    <w:rsid w:val="0001223F"/>
    <w:rsid w:val="00020F29"/>
    <w:rsid w:val="00053E8B"/>
    <w:rsid w:val="00060C38"/>
    <w:rsid w:val="00061997"/>
    <w:rsid w:val="00073F1F"/>
    <w:rsid w:val="000A5B36"/>
    <w:rsid w:val="000A61C4"/>
    <w:rsid w:val="000B134E"/>
    <w:rsid w:val="000B1DE6"/>
    <w:rsid w:val="000B20E3"/>
    <w:rsid w:val="000C10D1"/>
    <w:rsid w:val="000C6E88"/>
    <w:rsid w:val="000D66F0"/>
    <w:rsid w:val="000E02E8"/>
    <w:rsid w:val="000F2BD8"/>
    <w:rsid w:val="00135340"/>
    <w:rsid w:val="0014551E"/>
    <w:rsid w:val="001516BC"/>
    <w:rsid w:val="00153AA5"/>
    <w:rsid w:val="00161931"/>
    <w:rsid w:val="0016396A"/>
    <w:rsid w:val="00167FAF"/>
    <w:rsid w:val="001D63AE"/>
    <w:rsid w:val="001E0427"/>
    <w:rsid w:val="001F0349"/>
    <w:rsid w:val="001F2F36"/>
    <w:rsid w:val="001F3220"/>
    <w:rsid w:val="002078C0"/>
    <w:rsid w:val="00254A53"/>
    <w:rsid w:val="002602D6"/>
    <w:rsid w:val="00264DC0"/>
    <w:rsid w:val="00274FDD"/>
    <w:rsid w:val="00277884"/>
    <w:rsid w:val="002903B2"/>
    <w:rsid w:val="002B2C2C"/>
    <w:rsid w:val="00330BBD"/>
    <w:rsid w:val="00366AE4"/>
    <w:rsid w:val="00376DB9"/>
    <w:rsid w:val="00377BB7"/>
    <w:rsid w:val="003A5C67"/>
    <w:rsid w:val="003D5739"/>
    <w:rsid w:val="003E0388"/>
    <w:rsid w:val="003F15C2"/>
    <w:rsid w:val="004009BD"/>
    <w:rsid w:val="00407975"/>
    <w:rsid w:val="00413DFF"/>
    <w:rsid w:val="00435987"/>
    <w:rsid w:val="00437362"/>
    <w:rsid w:val="00494E36"/>
    <w:rsid w:val="00495560"/>
    <w:rsid w:val="004A231A"/>
    <w:rsid w:val="004B66EF"/>
    <w:rsid w:val="005004F6"/>
    <w:rsid w:val="00536684"/>
    <w:rsid w:val="0055621C"/>
    <w:rsid w:val="0055798D"/>
    <w:rsid w:val="0059312B"/>
    <w:rsid w:val="005F4FAA"/>
    <w:rsid w:val="00620C1A"/>
    <w:rsid w:val="00625F8E"/>
    <w:rsid w:val="006425B2"/>
    <w:rsid w:val="00647E22"/>
    <w:rsid w:val="00671E83"/>
    <w:rsid w:val="00681923"/>
    <w:rsid w:val="006B6A81"/>
    <w:rsid w:val="006C0650"/>
    <w:rsid w:val="006C6EEC"/>
    <w:rsid w:val="006C7DF3"/>
    <w:rsid w:val="006D5994"/>
    <w:rsid w:val="006E6CF9"/>
    <w:rsid w:val="006F527B"/>
    <w:rsid w:val="007214B3"/>
    <w:rsid w:val="00736EF6"/>
    <w:rsid w:val="0075052D"/>
    <w:rsid w:val="0075459A"/>
    <w:rsid w:val="0076497A"/>
    <w:rsid w:val="00785A7B"/>
    <w:rsid w:val="007D03BB"/>
    <w:rsid w:val="007F62E2"/>
    <w:rsid w:val="00823926"/>
    <w:rsid w:val="00830586"/>
    <w:rsid w:val="008418BF"/>
    <w:rsid w:val="00892E10"/>
    <w:rsid w:val="00893E44"/>
    <w:rsid w:val="008A7334"/>
    <w:rsid w:val="008B6306"/>
    <w:rsid w:val="008C33AB"/>
    <w:rsid w:val="008C3CBC"/>
    <w:rsid w:val="008C70AC"/>
    <w:rsid w:val="008C7ABD"/>
    <w:rsid w:val="00904BA1"/>
    <w:rsid w:val="009232D2"/>
    <w:rsid w:val="0095791B"/>
    <w:rsid w:val="009728F0"/>
    <w:rsid w:val="009A64DA"/>
    <w:rsid w:val="009A7880"/>
    <w:rsid w:val="009B4833"/>
    <w:rsid w:val="009C3E8B"/>
    <w:rsid w:val="009E0C11"/>
    <w:rsid w:val="009F7903"/>
    <w:rsid w:val="00A02108"/>
    <w:rsid w:val="00A36D1A"/>
    <w:rsid w:val="00A404F8"/>
    <w:rsid w:val="00A53DF5"/>
    <w:rsid w:val="00A571C0"/>
    <w:rsid w:val="00A67A92"/>
    <w:rsid w:val="00A96EF0"/>
    <w:rsid w:val="00AC1EBC"/>
    <w:rsid w:val="00AF2B31"/>
    <w:rsid w:val="00B051A3"/>
    <w:rsid w:val="00B15505"/>
    <w:rsid w:val="00B5036D"/>
    <w:rsid w:val="00B579CE"/>
    <w:rsid w:val="00B8449D"/>
    <w:rsid w:val="00BB67AE"/>
    <w:rsid w:val="00BB6E6F"/>
    <w:rsid w:val="00BE24B1"/>
    <w:rsid w:val="00BE3CA4"/>
    <w:rsid w:val="00BF38DB"/>
    <w:rsid w:val="00C06C21"/>
    <w:rsid w:val="00C141F9"/>
    <w:rsid w:val="00C1768A"/>
    <w:rsid w:val="00C475E8"/>
    <w:rsid w:val="00C501F7"/>
    <w:rsid w:val="00C81B23"/>
    <w:rsid w:val="00CB3AA1"/>
    <w:rsid w:val="00CC5CA1"/>
    <w:rsid w:val="00CE7CA2"/>
    <w:rsid w:val="00CF3745"/>
    <w:rsid w:val="00D235C0"/>
    <w:rsid w:val="00D308C3"/>
    <w:rsid w:val="00D33FC1"/>
    <w:rsid w:val="00D368D2"/>
    <w:rsid w:val="00D54065"/>
    <w:rsid w:val="00DA0A1A"/>
    <w:rsid w:val="00DA2CE3"/>
    <w:rsid w:val="00DB2B10"/>
    <w:rsid w:val="00DD76D0"/>
    <w:rsid w:val="00DE1B6E"/>
    <w:rsid w:val="00DF27C6"/>
    <w:rsid w:val="00E051D0"/>
    <w:rsid w:val="00E1279F"/>
    <w:rsid w:val="00E30E1A"/>
    <w:rsid w:val="00E56F21"/>
    <w:rsid w:val="00E6078F"/>
    <w:rsid w:val="00E93141"/>
    <w:rsid w:val="00EA3453"/>
    <w:rsid w:val="00EC2172"/>
    <w:rsid w:val="00EF01EF"/>
    <w:rsid w:val="00F00CE2"/>
    <w:rsid w:val="00F22CEA"/>
    <w:rsid w:val="00F52FE0"/>
    <w:rsid w:val="00F83545"/>
    <w:rsid w:val="00F927F2"/>
    <w:rsid w:val="00F93EF3"/>
    <w:rsid w:val="00FB28AE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BCDC"/>
  <w15:docId w15:val="{6A830A98-5DEC-4392-9F95-06C24807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E3DF-6633-47A8-BA69-5724C9B9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569</Words>
  <Characters>3245</Characters>
  <Application>Microsoft Office Word</Application>
  <DocSecurity>0</DocSecurity>
  <Lines>27</Lines>
  <Paragraphs>7</Paragraphs>
  <ScaleCrop>false</ScaleCrop>
  <Company>HP Inc.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2023-05-13T15:44:00Z</dcterms:created>
  <dcterms:modified xsi:type="dcterms:W3CDTF">2023-05-16T06:53:00Z</dcterms:modified>
</cp:coreProperties>
</file>