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52" w:rsidRPr="00152852" w:rsidRDefault="00152852" w:rsidP="00152852">
      <w:pPr>
        <w:widowControl/>
        <w:shd w:val="clear" w:color="auto" w:fill="FFFFFF"/>
        <w:jc w:val="center"/>
        <w:outlineLvl w:val="1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  <w:shd w:val="pct15" w:color="auto" w:fill="FFFFFF"/>
        </w:rPr>
      </w:pPr>
      <w:r w:rsidRPr="00152852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  <w:shd w:val="pct15" w:color="auto" w:fill="FFFFFF"/>
        </w:rPr>
        <w:t>認識登革熱</w:t>
      </w:r>
    </w:p>
    <w:p w:rsidR="00152852" w:rsidRPr="0093040D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b/>
          <w:color w:val="000000" w:themeColor="text1"/>
          <w:kern w:val="0"/>
          <w:szCs w:val="24"/>
          <w:shd w:val="pct15" w:color="auto" w:fill="FFFFFF"/>
        </w:rPr>
      </w:pPr>
      <w:r w:rsidRPr="0093040D">
        <w:rPr>
          <w:rFonts w:ascii="標楷體" w:eastAsia="標楷體" w:hAnsi="標楷體" w:cs="Arial" w:hint="eastAsia"/>
          <w:b/>
          <w:color w:val="000000" w:themeColor="text1"/>
          <w:kern w:val="0"/>
          <w:szCs w:val="24"/>
          <w:shd w:val="pct15" w:color="auto" w:fill="FFFFFF"/>
        </w:rPr>
        <w:t>傳播方式：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登革病毒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並不會由人直接傳染給人，而是</w:t>
      </w:r>
      <w:r w:rsidRPr="00E33888">
        <w:rPr>
          <w:rFonts w:ascii="金梅漂亮公主字體" w:eastAsia="金梅漂亮公主字體"/>
          <w:szCs w:val="24"/>
        </w:rPr>
        <w:t>人被</w:t>
      </w:r>
      <w:proofErr w:type="gramStart"/>
      <w:r w:rsidRPr="00E33888">
        <w:rPr>
          <w:rFonts w:ascii="金梅漂亮公主字體" w:eastAsia="金梅漂亮公主字體"/>
          <w:szCs w:val="24"/>
        </w:rPr>
        <w:t>帶有登革病毒</w:t>
      </w:r>
      <w:proofErr w:type="gramEnd"/>
      <w:r w:rsidRPr="00E33888">
        <w:rPr>
          <w:rFonts w:ascii="金梅漂亮公主字體" w:eastAsia="金梅漂亮公主字體"/>
          <w:szCs w:val="24"/>
        </w:rPr>
        <w:t>的病媒蚊</w:t>
      </w:r>
      <w:proofErr w:type="gramStart"/>
      <w:r w:rsidRPr="00E33888">
        <w:rPr>
          <w:rFonts w:ascii="金梅漂亮公主字體" w:eastAsia="金梅漂亮公主字體"/>
          <w:szCs w:val="24"/>
        </w:rPr>
        <w:t>叮</w:t>
      </w: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咬後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，經過約3至8天的潛伏期（最長可達14天）後，開始發病。</w:t>
      </w:r>
      <w:r w:rsidRPr="00E33888">
        <w:rPr>
          <w:rFonts w:ascii="金梅漂亮公主字體" w:eastAsia="金梅漂亮公主字體"/>
          <w:szCs w:val="24"/>
        </w:rPr>
        <w:t>發病前1天至發病後5天間，病人血液中有病毒活動，稱之為病毒</w:t>
      </w:r>
      <w:proofErr w:type="gramStart"/>
      <w:r w:rsidRPr="00E33888">
        <w:rPr>
          <w:rFonts w:ascii="金梅漂亮公主字體" w:eastAsia="金梅漂亮公主字體"/>
          <w:szCs w:val="24"/>
        </w:rPr>
        <w:t>血症期</w:t>
      </w:r>
      <w:proofErr w:type="gramEnd"/>
      <w:r w:rsidRPr="00E33888">
        <w:rPr>
          <w:rFonts w:ascii="金梅漂亮公主字體" w:eastAsia="金梅漂亮公主字體"/>
          <w:szCs w:val="24"/>
        </w:rPr>
        <w:t>。病媒</w:t>
      </w:r>
      <w:proofErr w:type="gramStart"/>
      <w:r w:rsidRPr="00E33888">
        <w:rPr>
          <w:rFonts w:ascii="金梅漂亮公主字體" w:eastAsia="金梅漂亮公主字體"/>
          <w:szCs w:val="24"/>
        </w:rPr>
        <w:t>蚊經叮</w:t>
      </w:r>
      <w:proofErr w:type="gramEnd"/>
      <w:r w:rsidRPr="00E33888">
        <w:rPr>
          <w:rFonts w:ascii="金梅漂亮公主字體" w:eastAsia="金梅漂亮公主字體"/>
          <w:szCs w:val="24"/>
        </w:rPr>
        <w:t>咬病毒</w:t>
      </w:r>
      <w:proofErr w:type="gramStart"/>
      <w:r w:rsidRPr="00E33888">
        <w:rPr>
          <w:rFonts w:ascii="金梅漂亮公主字體" w:eastAsia="金梅漂亮公主字體"/>
          <w:szCs w:val="24"/>
        </w:rPr>
        <w:t>血症期的</w:t>
      </w:r>
      <w:proofErr w:type="gramEnd"/>
      <w:r w:rsidRPr="00E33888">
        <w:rPr>
          <w:rFonts w:ascii="金梅漂亮公主字體" w:eastAsia="金梅漂亮公主字體"/>
          <w:szCs w:val="24"/>
        </w:rPr>
        <w:t>病患8～12天後，則具有終生傳染病毒的能力</w:t>
      </w: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，而當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牠再叮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咬其他健康人時，另一個健康的人也會受到登革熱的感染。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2086279" cy="2121647"/>
            <wp:effectExtent l="19050" t="0" r="9221" b="0"/>
            <wp:docPr id="1" name="圖片 1" descr="登革熱傳播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革熱傳播方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95" cy="212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0D" w:rsidRPr="0093040D" w:rsidRDefault="0093040D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  <w:shd w:val="pct15" w:color="auto" w:fill="FFFFFF"/>
        </w:rPr>
      </w:pPr>
      <w:r w:rsidRPr="0093040D">
        <w:rPr>
          <w:rFonts w:ascii="標楷體" w:eastAsia="標楷體" w:hAnsi="標楷體" w:cs="Arial" w:hint="eastAsia"/>
          <w:color w:val="000000" w:themeColor="text1"/>
          <w:kern w:val="0"/>
          <w:szCs w:val="24"/>
          <w:shd w:val="pct15" w:color="auto" w:fill="FFFFFF"/>
        </w:rPr>
        <w:t>病媒蚊：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台灣主要傳播登革熱的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病媒蚊為埃及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斑蚊（</w:t>
      </w:r>
      <w:proofErr w:type="spell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Aedes</w:t>
      </w:r>
      <w:proofErr w:type="spell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</w:t>
      </w:r>
      <w:proofErr w:type="spell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aegypti</w:t>
      </w:r>
      <w:proofErr w:type="spell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）及白線斑蚊（</w:t>
      </w:r>
      <w:proofErr w:type="spell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Aedes</w:t>
      </w:r>
      <w:proofErr w:type="spell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 xml:space="preserve"> </w:t>
      </w:r>
      <w:proofErr w:type="spell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albopictus</w:t>
      </w:r>
      <w:proofErr w:type="spell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），這些蚊子的特徵都是身體是黑色的，腳上有白斑。其中埃及斑蚊，</w:t>
      </w:r>
      <w:r w:rsidR="0093040D">
        <w:rPr>
          <w:rFonts w:ascii="標楷體" w:eastAsia="標楷體" w:hAnsi="標楷體" w:cs="Arial"/>
          <w:color w:val="000000" w:themeColor="text1"/>
          <w:kern w:val="0"/>
          <w:szCs w:val="24"/>
        </w:rPr>
        <w:t>喜歡棲息於室內的人工容器，或是人為所造成積水的地方；白線</w:t>
      </w:r>
      <w:proofErr w:type="gramStart"/>
      <w:r w:rsidR="0093040D">
        <w:rPr>
          <w:rFonts w:ascii="標楷體" w:eastAsia="標楷體" w:hAnsi="標楷體" w:cs="Arial"/>
          <w:color w:val="000000" w:themeColor="text1"/>
          <w:kern w:val="0"/>
          <w:szCs w:val="24"/>
        </w:rPr>
        <w:t>斑蚊則</w:t>
      </w: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比較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喜歡棲息於室外。一天叮咬人的高峰期約在日出後的1-2小時及日落前的2-3小時，此時外出時可要特別留意！</w:t>
      </w:r>
    </w:p>
    <w:p w:rsidR="0093040D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2430780" cy="1322098"/>
            <wp:effectExtent l="19050" t="0" r="7620" b="0"/>
            <wp:docPr id="2" name="圖片 2" descr="登革熱病媒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登革熱病媒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20" cy="132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0D" w:rsidRPr="0093040D" w:rsidRDefault="0093040D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b/>
          <w:color w:val="000000" w:themeColor="text1"/>
          <w:kern w:val="0"/>
          <w:szCs w:val="24"/>
          <w:shd w:val="pct15" w:color="auto" w:fill="FFFFFF"/>
        </w:rPr>
      </w:pPr>
      <w:r w:rsidRPr="0093040D">
        <w:rPr>
          <w:rFonts w:ascii="標楷體" w:eastAsia="標楷體" w:hAnsi="標楷體" w:cs="Arial" w:hint="eastAsia"/>
          <w:b/>
          <w:color w:val="000000" w:themeColor="text1"/>
          <w:kern w:val="0"/>
          <w:szCs w:val="24"/>
          <w:shd w:val="pct15" w:color="auto" w:fill="FFFFFF"/>
        </w:rPr>
        <w:lastRenderedPageBreak/>
        <w:t>潛伏期：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典型登革熱的潛伏期約為3至8天(最長可達14天)。</w:t>
      </w:r>
      <w:r w:rsidR="00D317B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此時</w:t>
      </w: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病人血液中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存有登革病毒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（這時期稱作病毒血症期），是病毒是最容易傳染的時候。如果感染者在這個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時期被斑蚊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叮咬會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把蚊內的登革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病毒傳染給另一個人，使下一個人在經過3至8天的潛伏期，也會發病。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2181225" cy="2056130"/>
            <wp:effectExtent l="19050" t="0" r="9525" b="0"/>
            <wp:docPr id="3" name="圖片 3" descr="登革熱的潛伏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登革熱的潛伏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40D" w:rsidRPr="00E33888" w:rsidRDefault="0093040D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  <w:shd w:val="pct15" w:color="auto" w:fill="FFFFFF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  <w:shd w:val="pct15" w:color="auto" w:fill="FFFFFF"/>
        </w:rPr>
        <w:t>發病症狀：</w:t>
      </w:r>
    </w:p>
    <w:p w:rsidR="00D317BF" w:rsidRPr="00E33888" w:rsidRDefault="00D317BF" w:rsidP="00D317BF">
      <w:pPr>
        <w:pStyle w:val="a6"/>
        <w:widowControl/>
        <w:numPr>
          <w:ilvl w:val="0"/>
          <w:numId w:val="1"/>
        </w:numPr>
        <w:tabs>
          <w:tab w:val="num" w:pos="720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典型登革熱：發燒（</w:t>
      </w:r>
      <w:r w:rsidRPr="00E33888">
        <w:rPr>
          <w:rFonts w:ascii="新細明體" w:eastAsia="標楷體" w:hAnsi="新細明體" w:cs="新細明體"/>
          <w:kern w:val="0"/>
          <w:szCs w:val="24"/>
        </w:rPr>
        <w:t>39~40</w:t>
      </w:r>
      <w:r w:rsidRPr="00E33888">
        <w:rPr>
          <w:rFonts w:ascii="Times New Roman" w:eastAsia="標楷體" w:hAnsi="標楷體" w:cs="新細明體" w:hint="eastAsia"/>
          <w:kern w:val="0"/>
          <w:szCs w:val="24"/>
        </w:rPr>
        <w:t>℃）皮膚出疹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併</w:t>
      </w:r>
      <w:proofErr w:type="gramEnd"/>
      <w:r w:rsidRPr="00E33888">
        <w:rPr>
          <w:rFonts w:ascii="Times New Roman" w:eastAsia="標楷體" w:hAnsi="標楷體" w:cs="新細明體" w:hint="eastAsia"/>
          <w:kern w:val="0"/>
          <w:szCs w:val="24"/>
        </w:rPr>
        <w:t>有四肢酸痛、肌肉痛、前額頭痛及後眼窩痛等。</w:t>
      </w:r>
      <w:r w:rsidRPr="00E3388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D317BF" w:rsidRPr="00E33888" w:rsidRDefault="00D317BF" w:rsidP="00D317BF">
      <w:pPr>
        <w:pStyle w:val="a6"/>
        <w:widowControl/>
        <w:numPr>
          <w:ilvl w:val="0"/>
          <w:numId w:val="3"/>
        </w:numPr>
        <w:tabs>
          <w:tab w:val="num" w:pos="600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出血型登革熱：發燒、頭痛、肌肉痛、噁心、全身倦怠、流鼻血、胃腸道出血、子宮出血、血尿。</w:t>
      </w:r>
      <w:r w:rsidRPr="00E3388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152852" w:rsidRPr="00152852" w:rsidRDefault="00D317BF" w:rsidP="00D317BF">
      <w:pPr>
        <w:widowControl/>
        <w:adjustRightInd w:val="0"/>
        <w:snapToGrid w:val="0"/>
        <w:spacing w:before="100" w:beforeAutospacing="1" w:after="100" w:afterAutospacing="1"/>
        <w:ind w:left="601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317BF">
        <w:rPr>
          <w:rFonts w:ascii="Times New Roman" w:eastAsia="標楷體" w:hAnsi="標楷體" w:cs="新細明體" w:hint="eastAsia"/>
          <w:kern w:val="0"/>
          <w:szCs w:val="24"/>
        </w:rPr>
        <w:t>兩者之不同點在於出血性登革熱在臨床上會出現腹水及肋膜</w:t>
      </w:r>
      <w:proofErr w:type="gramStart"/>
      <w:r w:rsidRPr="00D317BF">
        <w:rPr>
          <w:rFonts w:ascii="Times New Roman" w:eastAsia="標楷體" w:hAnsi="標楷體" w:cs="新細明體" w:hint="eastAsia"/>
          <w:kern w:val="0"/>
          <w:szCs w:val="24"/>
        </w:rPr>
        <w:t>腔</w:t>
      </w:r>
      <w:proofErr w:type="gramEnd"/>
      <w:r w:rsidRPr="00D317BF">
        <w:rPr>
          <w:rFonts w:ascii="Times New Roman" w:eastAsia="標楷體" w:hAnsi="標楷體" w:cs="新細明體" w:hint="eastAsia"/>
          <w:kern w:val="0"/>
          <w:szCs w:val="24"/>
        </w:rPr>
        <w:t>積水，當病人有血漿滲出量很多時病人會呈現休克現象，皮膚濕冷、四肢冰冷、脈搏微弱，此時如</w:t>
      </w:r>
      <w:proofErr w:type="gramStart"/>
      <w:r w:rsidRPr="00D317BF">
        <w:rPr>
          <w:rFonts w:ascii="Times New Roman" w:eastAsia="標楷體" w:hAnsi="標楷體" w:cs="新細明體" w:hint="eastAsia"/>
          <w:kern w:val="0"/>
          <w:szCs w:val="24"/>
        </w:rPr>
        <w:t>不</w:t>
      </w:r>
      <w:proofErr w:type="gramEnd"/>
      <w:r w:rsidRPr="00D317BF">
        <w:rPr>
          <w:rFonts w:ascii="Times New Roman" w:eastAsia="標楷體" w:hAnsi="標楷體" w:cs="新細明體" w:hint="eastAsia"/>
          <w:kern w:val="0"/>
          <w:szCs w:val="24"/>
        </w:rPr>
        <w:t>立刻處理，則有生命危險。</w:t>
      </w:r>
      <w:r w:rsidRPr="00D317BF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D317BF" w:rsidRPr="00D317BF" w:rsidRDefault="00D317BF" w:rsidP="00D317BF">
      <w:pPr>
        <w:widowControl/>
        <w:adjustRightInd w:val="0"/>
        <w:snapToGrid w:val="0"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317BF">
        <w:rPr>
          <w:rFonts w:ascii="Times New Roman" w:eastAsia="標楷體" w:hAnsi="標楷體" w:cs="新細明體" w:hint="eastAsia"/>
          <w:b/>
          <w:bCs/>
          <w:kern w:val="0"/>
          <w:szCs w:val="24"/>
          <w:shd w:val="pct15" w:color="auto" w:fill="FFFFFF"/>
        </w:rPr>
        <w:t>治療關鍵時刻及死亡率：</w:t>
      </w:r>
      <w:r w:rsidRPr="00D317BF">
        <w:rPr>
          <w:rFonts w:ascii="新細明體" w:eastAsia="標楷體" w:hAnsi="新細明體" w:cs="新細明體"/>
          <w:b/>
          <w:bCs/>
          <w:kern w:val="0"/>
          <w:szCs w:val="24"/>
        </w:rPr>
        <w:t xml:space="preserve"> </w:t>
      </w:r>
    </w:p>
    <w:p w:rsidR="00D317BF" w:rsidRPr="00E33888" w:rsidRDefault="00D317BF" w:rsidP="00D317BF">
      <w:pPr>
        <w:pStyle w:val="a6"/>
        <w:widowControl/>
        <w:numPr>
          <w:ilvl w:val="0"/>
          <w:numId w:val="5"/>
        </w:numPr>
        <w:tabs>
          <w:tab w:val="num" w:pos="600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出血性登革熱治療關鍵時刻，大約在發燒將要退的時候或是燒退之後</w:t>
      </w:r>
      <w:r w:rsidRPr="00E33888">
        <w:rPr>
          <w:rFonts w:ascii="新細明體" w:eastAsia="標楷體" w:hAnsi="新細明體" w:cs="新細明體"/>
          <w:kern w:val="0"/>
          <w:szCs w:val="24"/>
        </w:rPr>
        <w:t>24~48</w:t>
      </w:r>
      <w:r w:rsidRPr="00E33888">
        <w:rPr>
          <w:rFonts w:ascii="Times New Roman" w:eastAsia="標楷體" w:hAnsi="標楷體" w:cs="新細明體" w:hint="eastAsia"/>
          <w:kern w:val="0"/>
          <w:szCs w:val="24"/>
        </w:rPr>
        <w:t>小時，可能發生全身大量出血。</w:t>
      </w:r>
      <w:r w:rsidRPr="00E3388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D317BF" w:rsidRPr="00E33888" w:rsidRDefault="00D317BF" w:rsidP="00D317BF">
      <w:pPr>
        <w:pStyle w:val="a6"/>
        <w:widowControl/>
        <w:numPr>
          <w:ilvl w:val="0"/>
          <w:numId w:val="7"/>
        </w:numPr>
        <w:tabs>
          <w:tab w:val="num" w:pos="600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退燒時，若出現皮膚濕冷、四肢冰涼、坐立不安時，應即刻送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醫</w:t>
      </w:r>
      <w:proofErr w:type="gramEnd"/>
      <w:r w:rsidRPr="00E33888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3388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D317BF" w:rsidRPr="00E33888" w:rsidRDefault="00D317BF" w:rsidP="00D317BF">
      <w:pPr>
        <w:pStyle w:val="a6"/>
        <w:widowControl/>
        <w:numPr>
          <w:ilvl w:val="0"/>
          <w:numId w:val="9"/>
        </w:numPr>
        <w:tabs>
          <w:tab w:val="num" w:pos="915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典型登革熱：小孩與老人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罹</w:t>
      </w:r>
      <w:proofErr w:type="gramEnd"/>
      <w:r w:rsidRPr="00E33888">
        <w:rPr>
          <w:rFonts w:ascii="Times New Roman" w:eastAsia="標楷體" w:hAnsi="標楷體" w:cs="新細明體" w:hint="eastAsia"/>
          <w:kern w:val="0"/>
          <w:szCs w:val="24"/>
        </w:rPr>
        <w:t>患率較成人低，大約低於</w:t>
      </w:r>
      <w:r w:rsidRPr="00E33888">
        <w:rPr>
          <w:rFonts w:ascii="新細明體" w:eastAsia="標楷體" w:hAnsi="新細明體" w:cs="新細明體"/>
          <w:kern w:val="0"/>
          <w:szCs w:val="24"/>
        </w:rPr>
        <w:t>1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33888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33888">
        <w:rPr>
          <w:rFonts w:ascii="新細明體" w:eastAsia="標楷體" w:hAnsi="新細明體" w:cs="新細明體"/>
          <w:kern w:val="0"/>
          <w:szCs w:val="24"/>
        </w:rPr>
        <w:t xml:space="preserve"> </w:t>
      </w:r>
    </w:p>
    <w:p w:rsidR="00D317BF" w:rsidRPr="00E33888" w:rsidRDefault="00D317BF" w:rsidP="00D317BF">
      <w:pPr>
        <w:pStyle w:val="a6"/>
        <w:widowControl/>
        <w:numPr>
          <w:ilvl w:val="0"/>
          <w:numId w:val="11"/>
        </w:numPr>
        <w:tabs>
          <w:tab w:val="num" w:pos="915"/>
        </w:tabs>
        <w:adjustRightInd w:val="0"/>
        <w:snapToGrid w:val="0"/>
        <w:spacing w:before="100" w:beforeAutospacing="1" w:after="100" w:afterAutospacing="1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E33888">
        <w:rPr>
          <w:rFonts w:ascii="Times New Roman" w:eastAsia="標楷體" w:hAnsi="標楷體" w:cs="新細明體" w:hint="eastAsia"/>
          <w:kern w:val="0"/>
          <w:szCs w:val="24"/>
        </w:rPr>
        <w:t>出血型登革熱：未滿</w:t>
      </w:r>
      <w:r w:rsidRPr="00E33888">
        <w:rPr>
          <w:rFonts w:ascii="新細明體" w:eastAsia="標楷體" w:hAnsi="新細明體" w:cs="新細明體"/>
          <w:kern w:val="0"/>
          <w:szCs w:val="24"/>
        </w:rPr>
        <w:t>1</w:t>
      </w:r>
      <w:r w:rsidRPr="00E33888">
        <w:rPr>
          <w:rFonts w:ascii="Times New Roman" w:eastAsia="標楷體" w:hAnsi="標楷體" w:cs="新細明體" w:hint="eastAsia"/>
          <w:kern w:val="0"/>
          <w:szCs w:val="24"/>
        </w:rPr>
        <w:t>歲的嬰兒及</w:t>
      </w:r>
      <w:r w:rsidRPr="00E33888">
        <w:rPr>
          <w:rFonts w:ascii="新細明體" w:eastAsia="標楷體" w:hAnsi="新細明體" w:cs="新細明體"/>
          <w:kern w:val="0"/>
          <w:szCs w:val="24"/>
        </w:rPr>
        <w:t>2~8</w:t>
      </w:r>
      <w:r w:rsidRPr="00E33888">
        <w:rPr>
          <w:rFonts w:ascii="Times New Roman" w:eastAsia="標楷體" w:hAnsi="標楷體" w:cs="新細明體" w:hint="eastAsia"/>
          <w:kern w:val="0"/>
          <w:szCs w:val="24"/>
        </w:rPr>
        <w:t>歲小孩最高，若無適當治療死亡率達</w:t>
      </w:r>
      <w:r w:rsidRPr="00E33888">
        <w:rPr>
          <w:rFonts w:ascii="新細明體" w:eastAsia="標楷體" w:hAnsi="新細明體" w:cs="新細明體"/>
          <w:kern w:val="0"/>
          <w:szCs w:val="24"/>
        </w:rPr>
        <w:t>15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33888">
        <w:rPr>
          <w:rFonts w:ascii="新細明體" w:eastAsia="標楷體" w:hAnsi="新細明體" w:cs="新細明體"/>
          <w:kern w:val="0"/>
          <w:szCs w:val="24"/>
        </w:rPr>
        <w:t>~50</w:t>
      </w:r>
      <w:proofErr w:type="gramStart"/>
      <w:r w:rsidRPr="00E33888">
        <w:rPr>
          <w:rFonts w:ascii="Times New Roman" w:eastAsia="標楷體" w:hAnsi="標楷體" w:cs="新細明體" w:hint="eastAsia"/>
          <w:kern w:val="0"/>
          <w:szCs w:val="24"/>
        </w:rPr>
        <w:t>﹪</w:t>
      </w:r>
      <w:proofErr w:type="gramEnd"/>
      <w:r w:rsidRPr="00E33888">
        <w:rPr>
          <w:rFonts w:ascii="Times New Roman" w:eastAsia="標楷體" w:hAnsi="標楷體" w:cs="新細明體" w:hint="eastAsia"/>
          <w:kern w:val="0"/>
          <w:szCs w:val="24"/>
        </w:rPr>
        <w:t>以上。</w:t>
      </w:r>
    </w:p>
    <w:p w:rsidR="00152852" w:rsidRPr="00152852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預防方法：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（一）一般民眾的居家預防：</w:t>
      </w:r>
    </w:p>
    <w:p w:rsidR="00D317BF" w:rsidRPr="00E33888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lastRenderedPageBreak/>
        <w:t>1.</w:t>
      </w:r>
      <w:r w:rsidR="00152852" w:rsidRPr="00152852">
        <w:rPr>
          <w:rFonts w:ascii="標楷體" w:eastAsia="標楷體" w:hAnsi="標楷體" w:cs="Arial"/>
          <w:color w:val="0D0D0D" w:themeColor="text1" w:themeTint="F2"/>
          <w:kern w:val="0"/>
          <w:szCs w:val="24"/>
        </w:rPr>
        <w:t>裝設紗窗、紗門；</w:t>
      </w:r>
      <w:r w:rsidRPr="00E33888">
        <w:rPr>
          <w:rFonts w:ascii="標楷體" w:eastAsia="標楷體" w:hAnsi="標楷體" w:cs="Arial" w:hint="eastAsia"/>
          <w:color w:val="0D0D0D" w:themeColor="text1" w:themeTint="F2"/>
          <w:kern w:val="0"/>
          <w:szCs w:val="24"/>
        </w:rPr>
        <w:t>流行期間</w:t>
      </w:r>
      <w:r w:rsidR="00152852" w:rsidRPr="00152852">
        <w:rPr>
          <w:rFonts w:ascii="標楷體" w:eastAsia="標楷體" w:hAnsi="標楷體" w:cs="Arial"/>
          <w:color w:val="0D0D0D" w:themeColor="text1" w:themeTint="F2"/>
          <w:kern w:val="0"/>
          <w:szCs w:val="24"/>
        </w:rPr>
        <w:t>睡覺時最好掛蚊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帳</w:t>
      </w: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D317BF" w:rsidRPr="00E33888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2.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避免蚊蟲叮咬清除不需要的容器，把不用的花瓶、</w:t>
      </w:r>
      <w:proofErr w:type="gramStart"/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容器等倒放</w:t>
      </w:r>
      <w:proofErr w:type="gramEnd"/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D317BF" w:rsidRPr="00E33888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3.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家中的陰暗處或是地下室，可噴灑合格之衛生用藥，或使用</w:t>
      </w:r>
      <w:proofErr w:type="gramStart"/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捕蚊燈</w:t>
      </w:r>
      <w:proofErr w:type="gramEnd"/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D317BF" w:rsidRPr="00E33888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 w:hint="eastAsia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4.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花瓶和盛水的容器</w:t>
      </w:r>
      <w:r w:rsidRPr="00E33888">
        <w:rPr>
          <w:rFonts w:ascii="標楷體" w:eastAsia="標楷體" w:hAnsi="標楷體" w:cs="Arial"/>
          <w:color w:val="000000" w:themeColor="text1"/>
          <w:kern w:val="0"/>
          <w:szCs w:val="24"/>
        </w:rPr>
        <w:t>須每週清洗一次，清洗</w:t>
      </w: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要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刷洗內壁。</w:t>
      </w:r>
    </w:p>
    <w:p w:rsidR="00152852" w:rsidRPr="00152852" w:rsidRDefault="00D317BF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5.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放在戶外的廢棄輪胎、積水容器等物品馬上清除，沒辦法處理的請清潔隊運走。</w:t>
      </w:r>
      <w:r w:rsidRPr="00E3388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6.</w:t>
      </w:r>
      <w:r w:rsidR="00152852"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戶外環境，宜著淡色長袖衣物，並在皮膚裸露處塗抹防蚊液(膏)。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（二）清除孳生源四大訣竅－澈底落實「巡、倒、清、刷」：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1.「巡」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─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經常並且仔細巡檢居家室內、外可能積水的容器。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2.「倒」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─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將積水倒掉，不要的器物予以分類或倒放。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3.「清」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─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減少容器，留下的器具也都應該澈底清潔。</w:t>
      </w:r>
    </w:p>
    <w:p w:rsidR="00152852" w:rsidRPr="00152852" w:rsidRDefault="00152852" w:rsidP="00152852">
      <w:pPr>
        <w:widowControl/>
        <w:shd w:val="clear" w:color="auto" w:fill="FFFFFF"/>
        <w:spacing w:before="100" w:beforeAutospacing="1" w:after="100" w:afterAutospacing="1" w:line="360" w:lineRule="auto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4.「刷」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─去除斑</w:t>
      </w:r>
      <w:proofErr w:type="gramEnd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蚊蟲卵，收拾或倒置勿再積水</w:t>
      </w:r>
      <w:proofErr w:type="gramStart"/>
      <w:r w:rsidRPr="00152852">
        <w:rPr>
          <w:rFonts w:ascii="標楷體" w:eastAsia="標楷體" w:hAnsi="標楷體" w:cs="Arial"/>
          <w:color w:val="000000" w:themeColor="text1"/>
          <w:kern w:val="0"/>
          <w:szCs w:val="24"/>
        </w:rPr>
        <w:t>養蚊。</w:t>
      </w:r>
      <w:proofErr w:type="gramEnd"/>
    </w:p>
    <w:sectPr w:rsidR="00152852" w:rsidRPr="00152852" w:rsidSect="00DE55DC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漂亮公主字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3C2"/>
    <w:multiLevelType w:val="hybridMultilevel"/>
    <w:tmpl w:val="6D84BACC"/>
    <w:lvl w:ilvl="0" w:tplc="777A23D8">
      <w:numFmt w:val="bullet"/>
      <w:lvlText w:val="△"/>
      <w:lvlJc w:val="left"/>
      <w:pPr>
        <w:ind w:left="975" w:hanging="375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06261CA1"/>
    <w:multiLevelType w:val="hybridMultilevel"/>
    <w:tmpl w:val="483A3184"/>
    <w:lvl w:ilvl="0" w:tplc="27B0EEE4">
      <w:numFmt w:val="bullet"/>
      <w:lvlText w:val="△"/>
      <w:lvlJc w:val="left"/>
      <w:pPr>
        <w:ind w:left="9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>
    <w:nsid w:val="148C6BE2"/>
    <w:multiLevelType w:val="hybridMultilevel"/>
    <w:tmpl w:val="F76CACFE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>
    <w:nsid w:val="35EB2B93"/>
    <w:multiLevelType w:val="hybridMultilevel"/>
    <w:tmpl w:val="BD087014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4">
    <w:nsid w:val="365B6E88"/>
    <w:multiLevelType w:val="hybridMultilevel"/>
    <w:tmpl w:val="AB6E25EE"/>
    <w:lvl w:ilvl="0" w:tplc="BAF27194">
      <w:numFmt w:val="bullet"/>
      <w:lvlText w:val="△"/>
      <w:lvlJc w:val="left"/>
      <w:pPr>
        <w:ind w:left="9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3701542B"/>
    <w:multiLevelType w:val="hybridMultilevel"/>
    <w:tmpl w:val="63F87A9A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3E2555A3"/>
    <w:multiLevelType w:val="hybridMultilevel"/>
    <w:tmpl w:val="6374CBD8"/>
    <w:lvl w:ilvl="0" w:tplc="E2240D80">
      <w:numFmt w:val="bullet"/>
      <w:lvlText w:val="△"/>
      <w:lvlJc w:val="left"/>
      <w:pPr>
        <w:ind w:left="9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7">
    <w:nsid w:val="46503CE5"/>
    <w:multiLevelType w:val="hybridMultilevel"/>
    <w:tmpl w:val="C412694A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>
    <w:nsid w:val="57DD7D7D"/>
    <w:multiLevelType w:val="hybridMultilevel"/>
    <w:tmpl w:val="FFBA144E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6795065B"/>
    <w:multiLevelType w:val="hybridMultilevel"/>
    <w:tmpl w:val="98708204"/>
    <w:lvl w:ilvl="0" w:tplc="9F0AB3AE">
      <w:numFmt w:val="bullet"/>
      <w:lvlText w:val="△"/>
      <w:lvlJc w:val="left"/>
      <w:pPr>
        <w:ind w:left="9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6BE02F40"/>
    <w:multiLevelType w:val="hybridMultilevel"/>
    <w:tmpl w:val="923EE086"/>
    <w:lvl w:ilvl="0" w:tplc="8474E78C">
      <w:numFmt w:val="bullet"/>
      <w:lvlText w:val="△"/>
      <w:lvlJc w:val="left"/>
      <w:pPr>
        <w:ind w:left="960" w:hanging="36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6DC742B8"/>
    <w:multiLevelType w:val="hybridMultilevel"/>
    <w:tmpl w:val="BD2E43D4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852"/>
    <w:rsid w:val="00025DD3"/>
    <w:rsid w:val="00152852"/>
    <w:rsid w:val="0093040D"/>
    <w:rsid w:val="00D317BF"/>
    <w:rsid w:val="00DE55DC"/>
    <w:rsid w:val="00E33888"/>
    <w:rsid w:val="00F1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28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528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2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28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17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808">
                      <w:marLeft w:val="141"/>
                      <w:marRight w:val="0"/>
                      <w:marTop w:val="94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327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319486">
                      <w:marLeft w:val="141"/>
                      <w:marRight w:val="0"/>
                      <w:marTop w:val="94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8633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3894">
                      <w:marLeft w:val="141"/>
                      <w:marRight w:val="0"/>
                      <w:marTop w:val="94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3205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4586">
                      <w:marLeft w:val="141"/>
                      <w:marRight w:val="0"/>
                      <w:marTop w:val="94"/>
                      <w:marBottom w:val="2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3158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2013-09-04T06:49:00Z</dcterms:created>
  <dcterms:modified xsi:type="dcterms:W3CDTF">2013-09-04T07:42:00Z</dcterms:modified>
</cp:coreProperties>
</file>